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3"/>
        <w:gridCol w:w="4376"/>
        <w:gridCol w:w="2534"/>
      </w:tblGrid>
      <w:tr w:rsidR="003B67C6" w14:paraId="0149FE4D" w14:textId="77777777" w:rsidTr="00100DB2">
        <w:trPr>
          <w:trHeight w:val="560"/>
          <w:tblHeader/>
          <w:jc w:val="center"/>
        </w:trPr>
        <w:tc>
          <w:tcPr>
            <w:tcW w:w="3152" w:type="dxa"/>
            <w:vMerge w:val="restart"/>
            <w:vAlign w:val="center"/>
          </w:tcPr>
          <w:p w14:paraId="0149FE4A" w14:textId="77777777" w:rsidR="003B67C6" w:rsidRDefault="00015D35" w:rsidP="006C0878">
            <w:pPr>
              <w:spacing w:line="360" w:lineRule="auto"/>
              <w:jc w:val="distribute"/>
              <w:rPr>
                <w:b/>
                <w:position w:val="-40"/>
              </w:rPr>
            </w:pPr>
            <w:r w:rsidRPr="00892C5E">
              <w:rPr>
                <w:rFonts w:hint="eastAsia"/>
                <w:b/>
                <w:w w:val="65"/>
                <w:kern w:val="0"/>
                <w:position w:val="-40"/>
                <w:sz w:val="28"/>
                <w:szCs w:val="28"/>
                <w:fitText w:val="2937" w:id="2017731328"/>
              </w:rPr>
              <w:t>民航机场规划设计研究总院有限公</w:t>
            </w:r>
            <w:r w:rsidRPr="00892C5E">
              <w:rPr>
                <w:rFonts w:hint="eastAsia"/>
                <w:b/>
                <w:spacing w:val="7"/>
                <w:w w:val="65"/>
                <w:kern w:val="0"/>
                <w:position w:val="-40"/>
                <w:sz w:val="28"/>
                <w:szCs w:val="28"/>
                <w:fitText w:val="2937" w:id="2017731328"/>
              </w:rPr>
              <w:t>司</w:t>
            </w:r>
          </w:p>
        </w:tc>
        <w:tc>
          <w:tcPr>
            <w:tcW w:w="4376" w:type="dxa"/>
          </w:tcPr>
          <w:p w14:paraId="0149FE4B" w14:textId="77777777" w:rsidR="003B67C6" w:rsidRDefault="003B67C6">
            <w:pPr>
              <w:jc w:val="center"/>
              <w:rPr>
                <w:position w:val="-40"/>
                <w:sz w:val="28"/>
              </w:rPr>
            </w:pPr>
            <w:r>
              <w:rPr>
                <w:rFonts w:hint="eastAsia"/>
                <w:b/>
                <w:spacing w:val="60"/>
                <w:position w:val="-40"/>
                <w:sz w:val="28"/>
              </w:rPr>
              <w:t>设计说明</w:t>
            </w:r>
          </w:p>
        </w:tc>
        <w:tc>
          <w:tcPr>
            <w:tcW w:w="2535" w:type="dxa"/>
            <w:vAlign w:val="center"/>
          </w:tcPr>
          <w:p w14:paraId="0149FE4C" w14:textId="77777777" w:rsidR="003B67C6" w:rsidRDefault="003B67C6" w:rsidP="006C0878">
            <w:pPr>
              <w:rPr>
                <w:sz w:val="24"/>
              </w:rPr>
            </w:pPr>
            <w:r>
              <w:rPr>
                <w:rFonts w:hint="eastAsia"/>
                <w:position w:val="-32"/>
                <w:sz w:val="24"/>
              </w:rPr>
              <w:t>设计阶段：</w:t>
            </w:r>
            <w:r w:rsidR="00F919F4">
              <w:rPr>
                <w:rFonts w:hint="eastAsia"/>
                <w:position w:val="-32"/>
                <w:sz w:val="24"/>
              </w:rPr>
              <w:t>施工图</w:t>
            </w:r>
            <w:r>
              <w:rPr>
                <w:rFonts w:hint="eastAsia"/>
                <w:position w:val="-32"/>
                <w:sz w:val="24"/>
              </w:rPr>
              <w:t>设计</w:t>
            </w:r>
          </w:p>
        </w:tc>
      </w:tr>
      <w:tr w:rsidR="003B67C6" w14:paraId="0149FE53" w14:textId="77777777" w:rsidTr="00100DB2">
        <w:trPr>
          <w:trHeight w:val="560"/>
          <w:tblHeader/>
          <w:jc w:val="center"/>
        </w:trPr>
        <w:tc>
          <w:tcPr>
            <w:tcW w:w="3152" w:type="dxa"/>
            <w:vMerge/>
            <w:vAlign w:val="center"/>
          </w:tcPr>
          <w:p w14:paraId="0149FE4E" w14:textId="77777777" w:rsidR="003B67C6" w:rsidRDefault="003B67C6" w:rsidP="00506578">
            <w:pPr>
              <w:rPr>
                <w:b/>
              </w:rPr>
            </w:pPr>
          </w:p>
        </w:tc>
        <w:tc>
          <w:tcPr>
            <w:tcW w:w="4376" w:type="dxa"/>
            <w:vMerge w:val="restart"/>
            <w:vAlign w:val="center"/>
          </w:tcPr>
          <w:p w14:paraId="37990C2F" w14:textId="77777777" w:rsidR="00100DB2" w:rsidRPr="00C066EF" w:rsidRDefault="00100DB2" w:rsidP="00100DB2">
            <w:pPr>
              <w:jc w:val="center"/>
              <w:rPr>
                <w:sz w:val="24"/>
                <w:szCs w:val="24"/>
              </w:rPr>
            </w:pPr>
            <w:r>
              <w:rPr>
                <w:rFonts w:hint="eastAsia"/>
                <w:sz w:val="24"/>
                <w:szCs w:val="24"/>
              </w:rPr>
              <w:t>广州白云</w:t>
            </w:r>
            <w:r w:rsidRPr="00C066EF">
              <w:rPr>
                <w:rFonts w:hint="eastAsia"/>
                <w:sz w:val="24"/>
                <w:szCs w:val="24"/>
              </w:rPr>
              <w:t>国际机场三期扩建</w:t>
            </w:r>
            <w:r>
              <w:rPr>
                <w:rFonts w:hint="eastAsia"/>
                <w:sz w:val="24"/>
                <w:szCs w:val="24"/>
              </w:rPr>
              <w:t>工程</w:t>
            </w:r>
          </w:p>
          <w:p w14:paraId="05753B39" w14:textId="77777777" w:rsidR="00100DB2" w:rsidRPr="00C066EF" w:rsidRDefault="00100DB2" w:rsidP="00100DB2">
            <w:pPr>
              <w:jc w:val="center"/>
              <w:rPr>
                <w:sz w:val="24"/>
                <w:szCs w:val="24"/>
              </w:rPr>
            </w:pPr>
            <w:r w:rsidRPr="00C066EF">
              <w:rPr>
                <w:rFonts w:hint="eastAsia"/>
                <w:sz w:val="24"/>
                <w:szCs w:val="24"/>
              </w:rPr>
              <w:t>飞行区工程</w:t>
            </w:r>
          </w:p>
          <w:p w14:paraId="7D6DAC81" w14:textId="77777777" w:rsidR="00100DB2" w:rsidRPr="00297F2E" w:rsidRDefault="00100DB2" w:rsidP="00100DB2">
            <w:pPr>
              <w:jc w:val="center"/>
              <w:rPr>
                <w:sz w:val="24"/>
                <w:szCs w:val="24"/>
              </w:rPr>
            </w:pPr>
            <w:r w:rsidRPr="00297F2E">
              <w:rPr>
                <w:rFonts w:hint="eastAsia"/>
                <w:sz w:val="24"/>
                <w:szCs w:val="24"/>
              </w:rPr>
              <w:t>飞行区</w:t>
            </w:r>
            <w:r>
              <w:rPr>
                <w:rFonts w:hint="eastAsia"/>
                <w:sz w:val="24"/>
                <w:szCs w:val="24"/>
              </w:rPr>
              <w:t>道桥</w:t>
            </w:r>
            <w:r w:rsidRPr="00297F2E">
              <w:rPr>
                <w:rFonts w:hint="eastAsia"/>
                <w:sz w:val="24"/>
                <w:szCs w:val="24"/>
              </w:rPr>
              <w:t>工程</w:t>
            </w:r>
            <w:r>
              <w:rPr>
                <w:rFonts w:hint="eastAsia"/>
                <w:sz w:val="24"/>
                <w:szCs w:val="24"/>
              </w:rPr>
              <w:t>-</w:t>
            </w:r>
            <w:r>
              <w:rPr>
                <w:sz w:val="24"/>
                <w:szCs w:val="24"/>
              </w:rPr>
              <w:t>2</w:t>
            </w:r>
            <w:r>
              <w:rPr>
                <w:rFonts w:hint="eastAsia"/>
                <w:sz w:val="24"/>
                <w:szCs w:val="24"/>
              </w:rPr>
              <w:t>号</w:t>
            </w:r>
            <w:r w:rsidRPr="00297F2E">
              <w:rPr>
                <w:rFonts w:hint="eastAsia"/>
                <w:sz w:val="24"/>
                <w:szCs w:val="24"/>
              </w:rPr>
              <w:t>下穿通道</w:t>
            </w:r>
          </w:p>
          <w:p w14:paraId="0149FE51" w14:textId="737FD6E8" w:rsidR="003B67C6" w:rsidRDefault="00100DB2" w:rsidP="00100DB2">
            <w:pPr>
              <w:jc w:val="center"/>
              <w:rPr>
                <w:sz w:val="28"/>
              </w:rPr>
            </w:pPr>
            <w:r w:rsidRPr="00297F2E">
              <w:rPr>
                <w:rFonts w:hint="eastAsia"/>
                <w:sz w:val="24"/>
                <w:szCs w:val="24"/>
              </w:rPr>
              <w:t>电气设计</w:t>
            </w:r>
          </w:p>
        </w:tc>
        <w:tc>
          <w:tcPr>
            <w:tcW w:w="2535" w:type="dxa"/>
          </w:tcPr>
          <w:p w14:paraId="0149FE52" w14:textId="40F86ECE" w:rsidR="003B67C6" w:rsidRPr="00EB5A2D" w:rsidRDefault="003B67C6" w:rsidP="00FF6DC7">
            <w:pPr>
              <w:spacing w:line="360" w:lineRule="auto"/>
              <w:rPr>
                <w:position w:val="-40"/>
                <w:sz w:val="24"/>
                <w:szCs w:val="24"/>
              </w:rPr>
            </w:pPr>
            <w:r w:rsidRPr="00495886">
              <w:rPr>
                <w:rFonts w:hint="eastAsia"/>
                <w:position w:val="-40"/>
                <w:sz w:val="24"/>
                <w:szCs w:val="24"/>
              </w:rPr>
              <w:t>版本号：</w:t>
            </w:r>
            <w:r w:rsidR="00100DB2">
              <w:rPr>
                <w:rFonts w:hint="eastAsia"/>
                <w:position w:val="-40"/>
                <w:sz w:val="24"/>
                <w:szCs w:val="24"/>
              </w:rPr>
              <w:t>1</w:t>
            </w:r>
          </w:p>
        </w:tc>
      </w:tr>
      <w:tr w:rsidR="003B67C6" w14:paraId="0149FE57" w14:textId="77777777" w:rsidTr="00100DB2">
        <w:trPr>
          <w:trHeight w:val="560"/>
          <w:tblHeader/>
          <w:jc w:val="center"/>
        </w:trPr>
        <w:tc>
          <w:tcPr>
            <w:tcW w:w="3152" w:type="dxa"/>
            <w:vAlign w:val="center"/>
          </w:tcPr>
          <w:p w14:paraId="0149FE54" w14:textId="6658779F" w:rsidR="003B67C6" w:rsidRDefault="003B67C6" w:rsidP="006C0878">
            <w:pPr>
              <w:rPr>
                <w:sz w:val="24"/>
              </w:rPr>
            </w:pPr>
            <w:r>
              <w:rPr>
                <w:rFonts w:hint="eastAsia"/>
                <w:position w:val="-32"/>
                <w:sz w:val="24"/>
              </w:rPr>
              <w:t>设计号：</w:t>
            </w:r>
            <w:r w:rsidR="00100DB2" w:rsidRPr="003068DD">
              <w:rPr>
                <w:position w:val="-32"/>
                <w:sz w:val="24"/>
              </w:rPr>
              <w:t>ZY20-060-ZND-S</w:t>
            </w:r>
          </w:p>
        </w:tc>
        <w:tc>
          <w:tcPr>
            <w:tcW w:w="4376" w:type="dxa"/>
            <w:vMerge/>
          </w:tcPr>
          <w:p w14:paraId="0149FE55" w14:textId="77777777" w:rsidR="003B67C6" w:rsidRDefault="003B67C6">
            <w:pPr>
              <w:jc w:val="center"/>
              <w:rPr>
                <w:sz w:val="28"/>
              </w:rPr>
            </w:pPr>
          </w:p>
        </w:tc>
        <w:tc>
          <w:tcPr>
            <w:tcW w:w="2535" w:type="dxa"/>
          </w:tcPr>
          <w:p w14:paraId="0149FE56" w14:textId="79ACAE66" w:rsidR="003B67C6" w:rsidRDefault="003B67C6" w:rsidP="006C0878">
            <w:pPr>
              <w:rPr>
                <w:position w:val="-38"/>
                <w:sz w:val="24"/>
              </w:rPr>
            </w:pPr>
            <w:r>
              <w:rPr>
                <w:rFonts w:hint="eastAsia"/>
                <w:position w:val="-38"/>
                <w:sz w:val="24"/>
              </w:rPr>
              <w:t>日期：</w:t>
            </w:r>
            <w:r w:rsidR="00100DB2">
              <w:rPr>
                <w:spacing w:val="-20"/>
                <w:position w:val="-38"/>
                <w:sz w:val="24"/>
                <w:szCs w:val="24"/>
              </w:rPr>
              <w:t>2022</w:t>
            </w:r>
            <w:r w:rsidR="008B7009" w:rsidRPr="00C849B6">
              <w:rPr>
                <w:rFonts w:hint="eastAsia"/>
                <w:spacing w:val="-20"/>
                <w:position w:val="-38"/>
                <w:sz w:val="24"/>
                <w:szCs w:val="24"/>
              </w:rPr>
              <w:t>年</w:t>
            </w:r>
            <w:r w:rsidR="00100DB2">
              <w:rPr>
                <w:spacing w:val="-20"/>
                <w:position w:val="-38"/>
                <w:sz w:val="24"/>
                <w:szCs w:val="24"/>
              </w:rPr>
              <w:t>10</w:t>
            </w:r>
            <w:r w:rsidR="008B7009" w:rsidRPr="00C849B6">
              <w:rPr>
                <w:rFonts w:hint="eastAsia"/>
                <w:spacing w:val="-20"/>
                <w:position w:val="-38"/>
                <w:sz w:val="24"/>
                <w:szCs w:val="24"/>
              </w:rPr>
              <w:t>月</w:t>
            </w:r>
          </w:p>
        </w:tc>
      </w:tr>
      <w:tr w:rsidR="006F14FC" w14:paraId="0149FE71" w14:textId="77777777" w:rsidTr="00100DB2">
        <w:trPr>
          <w:jc w:val="center"/>
        </w:trPr>
        <w:tc>
          <w:tcPr>
            <w:tcW w:w="10063" w:type="dxa"/>
            <w:gridSpan w:val="3"/>
          </w:tcPr>
          <w:p w14:paraId="3BBD52CB" w14:textId="129C1832" w:rsidR="00100DB2" w:rsidRPr="00896F5F" w:rsidRDefault="0036711A" w:rsidP="00100DB2">
            <w:pPr>
              <w:spacing w:line="288" w:lineRule="auto"/>
              <w:rPr>
                <w:b/>
                <w:sz w:val="24"/>
                <w:szCs w:val="24"/>
                <w:lang w:bidi="he-IL"/>
              </w:rPr>
            </w:pPr>
            <w:r>
              <w:rPr>
                <w:rFonts w:ascii="宋体" w:hAnsi="宋体" w:cs="宋体"/>
                <w:kern w:val="0"/>
                <w:sz w:val="24"/>
                <w:szCs w:val="24"/>
              </w:rPr>
              <w:pict w14:anchorId="0149FE74">
                <v:shapetype id="_x0000_t202" coordsize="21600,21600" o:spt="202" path="m,l,21600r21600,l21600,xe">
                  <v:stroke joinstyle="miter"/>
                  <v:path gradientshapeok="t" o:connecttype="rect"/>
                </v:shapetype>
                <v:shape id="_x0000_s1029" type="#_x0000_t202" style="position:absolute;left:0;text-align:left;margin-left:321.2pt;margin-top:423.6pt;width:213.5pt;height:107.1pt;z-index:251661312;mso-position-horizontal-relative:page;mso-position-vertical-relative:page" o:allowincell="f" filled="f" stroked="f">
                  <v:textbox style="mso-next-textbox:#_x0000_s1029">
                    <w:txbxContent>
                      <w:p w14:paraId="0149FE88" w14:textId="77777777" w:rsidR="00A80E76" w:rsidRDefault="00A80E76" w:rsidP="00A80E76">
                        <w:bookmarkStart w:id="0" w:name="LZOF_NQTZ_T3_M4_R4"/>
                        <w:bookmarkEnd w:id="0"/>
                      </w:p>
                    </w:txbxContent>
                  </v:textbox>
                  <w10:wrap anchorx="page" anchory="page"/>
                </v:shape>
              </w:pict>
            </w:r>
            <w:r>
              <w:rPr>
                <w:rFonts w:ascii="宋体" w:hAnsi="宋体"/>
                <w:noProof/>
                <w:sz w:val="28"/>
              </w:rPr>
              <w:pict w14:anchorId="0149FE75">
                <v:shape id="_x0000_s1026" type="#_x0000_t202" style="position:absolute;left:0;text-align:left;margin-left:69.1pt;margin-top:423.6pt;width:215.7pt;height:100.55pt;z-index:251658240;mso-position-horizontal-relative:page;mso-position-vertical-relative:page" o:allowincell="f" filled="f" stroked="f">
                  <v:textbox style="mso-next-textbox:#_x0000_s1026">
                    <w:txbxContent>
                      <w:p w14:paraId="0149FE89" w14:textId="77777777" w:rsidR="00376715" w:rsidRDefault="00376715" w:rsidP="00376715">
                        <w:bookmarkStart w:id="1" w:name="LZOF_N资质章_T3_M2_R4"/>
                        <w:bookmarkEnd w:id="1"/>
                      </w:p>
                    </w:txbxContent>
                  </v:textbox>
                  <w10:wrap anchorx="page" anchory="page"/>
                </v:shape>
              </w:pict>
            </w:r>
            <w:r>
              <w:rPr>
                <w:rFonts w:ascii="宋体" w:hAnsi="宋体"/>
                <w:noProof/>
                <w:sz w:val="28"/>
              </w:rPr>
              <w:pict w14:anchorId="0149FE76">
                <v:shape id="_x0000_s1027" type="#_x0000_t202" style="position:absolute;left:0;text-align:left;margin-left:188.05pt;margin-top:549.8pt;width:232.45pt;height:147.4pt;z-index:251659264;mso-position-horizontal-relative:page;mso-position-vertical-relative:page" o:allowincell="f" filled="f" stroked="f">
                  <v:textbox style="mso-next-textbox:#_x0000_s1027">
                    <w:txbxContent>
                      <w:p w14:paraId="0149FE8A" w14:textId="77777777" w:rsidR="00376715" w:rsidRDefault="00376715" w:rsidP="00376715">
                        <w:bookmarkStart w:id="2" w:name="LZOF_N出版章_T3_M1_R4"/>
                        <w:bookmarkEnd w:id="2"/>
                      </w:p>
                    </w:txbxContent>
                  </v:textbox>
                  <w10:wrap anchorx="page" anchory="page"/>
                </v:shape>
              </w:pict>
            </w:r>
            <w:r w:rsidR="00100DB2" w:rsidRPr="00896F5F">
              <w:rPr>
                <w:b/>
                <w:sz w:val="24"/>
                <w:szCs w:val="24"/>
                <w:lang w:bidi="he-IL"/>
              </w:rPr>
              <w:t>一、</w:t>
            </w:r>
            <w:r w:rsidR="00100DB2">
              <w:rPr>
                <w:rFonts w:hint="eastAsia"/>
                <w:b/>
                <w:sz w:val="24"/>
                <w:szCs w:val="24"/>
                <w:lang w:bidi="he-IL"/>
              </w:rPr>
              <w:t>工程概况</w:t>
            </w:r>
          </w:p>
          <w:p w14:paraId="691E0F35" w14:textId="0F73E240" w:rsidR="00100DB2" w:rsidRPr="00896F5F" w:rsidRDefault="00100DB2" w:rsidP="00100DB2">
            <w:pPr>
              <w:spacing w:line="360" w:lineRule="auto"/>
              <w:ind w:left="234"/>
              <w:rPr>
                <w:sz w:val="24"/>
                <w:szCs w:val="24"/>
              </w:rPr>
            </w:pPr>
            <w:r>
              <w:rPr>
                <w:rFonts w:ascii="Calibri" w:hAnsi="Calibri" w:hint="eastAsia"/>
                <w:color w:val="000000"/>
                <w:sz w:val="24"/>
                <w:szCs w:val="24"/>
              </w:rPr>
              <w:t xml:space="preserve">    </w:t>
            </w:r>
            <w:r>
              <w:rPr>
                <w:rFonts w:ascii="Calibri" w:hAnsi="Calibri" w:hint="eastAsia"/>
                <w:color w:val="000000"/>
                <w:sz w:val="24"/>
                <w:szCs w:val="24"/>
              </w:rPr>
              <w:t>详见道桥专业</w:t>
            </w:r>
            <w:r w:rsidR="00C5020C">
              <w:rPr>
                <w:rFonts w:ascii="Calibri" w:hAnsi="Calibri" w:hint="eastAsia"/>
                <w:color w:val="000000"/>
                <w:sz w:val="24"/>
                <w:szCs w:val="24"/>
              </w:rPr>
              <w:t>设计</w:t>
            </w:r>
            <w:r>
              <w:rPr>
                <w:rFonts w:ascii="Calibri" w:hAnsi="Calibri" w:hint="eastAsia"/>
                <w:color w:val="000000"/>
                <w:sz w:val="24"/>
                <w:szCs w:val="24"/>
              </w:rPr>
              <w:t>说明</w:t>
            </w:r>
          </w:p>
          <w:p w14:paraId="413A5FD0" w14:textId="77777777" w:rsidR="00100DB2" w:rsidRPr="00896F5F" w:rsidRDefault="00100DB2" w:rsidP="0036711A">
            <w:pPr>
              <w:adjustRightInd w:val="0"/>
              <w:spacing w:line="360" w:lineRule="auto"/>
              <w:jc w:val="left"/>
              <w:outlineLvl w:val="2"/>
              <w:rPr>
                <w:b/>
                <w:sz w:val="24"/>
                <w:szCs w:val="24"/>
                <w:lang w:bidi="he-IL"/>
              </w:rPr>
            </w:pPr>
            <w:r>
              <w:rPr>
                <w:rFonts w:hint="eastAsia"/>
                <w:b/>
                <w:sz w:val="24"/>
                <w:szCs w:val="24"/>
                <w:lang w:bidi="he-IL"/>
              </w:rPr>
              <w:t>二</w:t>
            </w:r>
            <w:r w:rsidRPr="00896F5F">
              <w:rPr>
                <w:b/>
                <w:sz w:val="24"/>
                <w:szCs w:val="24"/>
                <w:lang w:bidi="he-IL"/>
              </w:rPr>
              <w:t>、设计依据</w:t>
            </w:r>
          </w:p>
          <w:p w14:paraId="777A7631"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1.《民航局关于广州白云国际机场总体规划的批复》（民航函 [2020]275 号），2020年4月；</w:t>
            </w:r>
          </w:p>
          <w:p w14:paraId="30152884"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2.《关于广州白云国际机场三期扩建工程预可行性研究报告的批复》，</w:t>
            </w:r>
            <w:proofErr w:type="gramStart"/>
            <w:r w:rsidRPr="002978EE">
              <w:rPr>
                <w:rFonts w:ascii="宋体" w:hAnsi="宋体" w:hint="eastAsia"/>
                <w:sz w:val="24"/>
                <w:szCs w:val="24"/>
              </w:rPr>
              <w:t>国家发改委</w:t>
            </w:r>
            <w:proofErr w:type="gramEnd"/>
            <w:r w:rsidRPr="002978EE">
              <w:rPr>
                <w:rFonts w:ascii="宋体" w:hAnsi="宋体" w:hint="eastAsia"/>
                <w:sz w:val="24"/>
                <w:szCs w:val="24"/>
              </w:rPr>
              <w:t>，2020年5月；</w:t>
            </w:r>
          </w:p>
          <w:p w14:paraId="36C02D64"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3.《国家发展改革委关于广州白云国际机场三期扩建工程可行性研究报告的批复》，</w:t>
            </w:r>
            <w:proofErr w:type="gramStart"/>
            <w:r w:rsidRPr="002978EE">
              <w:rPr>
                <w:rFonts w:ascii="宋体" w:hAnsi="宋体" w:hint="eastAsia"/>
                <w:sz w:val="24"/>
                <w:szCs w:val="24"/>
              </w:rPr>
              <w:t>发改基础</w:t>
            </w:r>
            <w:proofErr w:type="gramEnd"/>
            <w:r w:rsidRPr="002978EE">
              <w:rPr>
                <w:rFonts w:ascii="宋体" w:hAnsi="宋体" w:hint="eastAsia"/>
                <w:sz w:val="24"/>
                <w:szCs w:val="24"/>
              </w:rPr>
              <w:t>[2020]1293号，2020年8月；</w:t>
            </w:r>
          </w:p>
          <w:p w14:paraId="059A1C37"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4.《中国民用航空局 广东省人民政府 关于广州白云国际机场三期扩建工程飞行区工程及东四西四指廊工程初步设计及概算的批复》民航函[2020]698号，2020年9月；</w:t>
            </w:r>
          </w:p>
          <w:p w14:paraId="04391704"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5.广州白云国际机场三期扩建工程飞行区工程设计合同；</w:t>
            </w:r>
          </w:p>
          <w:p w14:paraId="1D34AE4D"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6.《广州白云国际机场1：500地形图》，广州市城市规划勘测设计研究院，2020年；</w:t>
            </w:r>
          </w:p>
          <w:p w14:paraId="090F7C25" w14:textId="77777777" w:rsidR="00100DB2" w:rsidRPr="002978EE"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7.《广州白云国际机场三期扩建工程勘察项目(二标段)下穿通道详勘阶段报告（详勘阶段）》，北京市勘察设计研究院有限公司，（2021年7月版）</w:t>
            </w:r>
          </w:p>
          <w:p w14:paraId="321A4573" w14:textId="77777777" w:rsidR="00100DB2" w:rsidRDefault="00100DB2" w:rsidP="00100DB2">
            <w:pPr>
              <w:tabs>
                <w:tab w:val="left" w:pos="720"/>
              </w:tabs>
              <w:spacing w:line="360" w:lineRule="auto"/>
              <w:ind w:rightChars="87" w:right="183" w:firstLineChars="200" w:firstLine="480"/>
              <w:rPr>
                <w:rFonts w:ascii="宋体" w:hAnsi="宋体"/>
                <w:sz w:val="24"/>
                <w:szCs w:val="24"/>
              </w:rPr>
            </w:pPr>
            <w:r w:rsidRPr="002978EE">
              <w:rPr>
                <w:rFonts w:ascii="宋体" w:hAnsi="宋体" w:hint="eastAsia"/>
                <w:sz w:val="24"/>
                <w:szCs w:val="24"/>
              </w:rPr>
              <w:t>8.其他专业提供的相关图纸、资料。</w:t>
            </w:r>
          </w:p>
          <w:p w14:paraId="34E7147C" w14:textId="77777777" w:rsidR="00100DB2" w:rsidRDefault="00100DB2" w:rsidP="00100DB2">
            <w:pPr>
              <w:tabs>
                <w:tab w:val="left" w:pos="720"/>
              </w:tabs>
              <w:spacing w:line="360" w:lineRule="auto"/>
              <w:ind w:rightChars="87" w:right="183" w:firstLineChars="200" w:firstLine="480"/>
              <w:rPr>
                <w:rFonts w:ascii="宋体" w:hAnsi="宋体"/>
                <w:sz w:val="24"/>
                <w:szCs w:val="24"/>
              </w:rPr>
            </w:pPr>
            <w:r>
              <w:rPr>
                <w:rFonts w:ascii="宋体" w:hAnsi="宋体"/>
                <w:sz w:val="24"/>
                <w:szCs w:val="24"/>
              </w:rPr>
              <w:t>9</w:t>
            </w:r>
            <w:r w:rsidRPr="00B0214D">
              <w:rPr>
                <w:rFonts w:ascii="宋体" w:hAnsi="宋体" w:hint="eastAsia"/>
                <w:sz w:val="24"/>
                <w:szCs w:val="24"/>
              </w:rPr>
              <w:t>．</w:t>
            </w:r>
            <w:r>
              <w:rPr>
                <w:rFonts w:ascii="宋体" w:hAnsi="宋体" w:hint="eastAsia"/>
                <w:sz w:val="24"/>
                <w:szCs w:val="24"/>
              </w:rPr>
              <w:t>国家相关设计标准及规范：</w:t>
            </w:r>
          </w:p>
          <w:p w14:paraId="2009AC5F" w14:textId="77777777" w:rsidR="00100DB2" w:rsidRPr="007D1F1C" w:rsidRDefault="00100DB2" w:rsidP="00100DB2">
            <w:pPr>
              <w:tabs>
                <w:tab w:val="left" w:pos="720"/>
              </w:tabs>
              <w:spacing w:line="360" w:lineRule="auto"/>
              <w:ind w:rightChars="87" w:right="183" w:firstLineChars="200" w:firstLine="480"/>
              <w:rPr>
                <w:sz w:val="24"/>
              </w:rPr>
            </w:pPr>
            <w:r>
              <w:rPr>
                <w:rFonts w:ascii="宋体" w:hAnsi="宋体" w:hint="eastAsia"/>
                <w:sz w:val="24"/>
                <w:szCs w:val="24"/>
              </w:rPr>
              <w:t>（1）</w:t>
            </w:r>
            <w:r w:rsidRPr="007D1F1C">
              <w:rPr>
                <w:rFonts w:hint="eastAsia"/>
                <w:sz w:val="24"/>
              </w:rPr>
              <w:t>《</w:t>
            </w:r>
            <w:r w:rsidRPr="007D1F1C">
              <w:rPr>
                <w:rFonts w:hint="eastAsia"/>
                <w:sz w:val="24"/>
              </w:rPr>
              <w:t>20kV</w:t>
            </w:r>
            <w:r w:rsidRPr="007D1F1C">
              <w:rPr>
                <w:rFonts w:hint="eastAsia"/>
                <w:sz w:val="24"/>
              </w:rPr>
              <w:t>及以下变电所设计规范》</w:t>
            </w:r>
            <w:r w:rsidRPr="007D1F1C">
              <w:rPr>
                <w:rFonts w:hint="eastAsia"/>
                <w:sz w:val="24"/>
              </w:rPr>
              <w:t xml:space="preserve">  GB 50053-2013</w:t>
            </w:r>
            <w:r w:rsidRPr="007D1F1C">
              <w:rPr>
                <w:rFonts w:hint="eastAsia"/>
                <w:sz w:val="24"/>
              </w:rPr>
              <w:t>；</w:t>
            </w:r>
          </w:p>
          <w:p w14:paraId="2E266B64" w14:textId="77777777" w:rsidR="00100DB2" w:rsidRPr="007D1F1C"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2</w:t>
            </w:r>
            <w:r>
              <w:rPr>
                <w:rFonts w:hint="eastAsia"/>
                <w:sz w:val="24"/>
              </w:rPr>
              <w:t>）</w:t>
            </w:r>
            <w:r w:rsidRPr="007D1F1C">
              <w:rPr>
                <w:rFonts w:hint="eastAsia"/>
                <w:sz w:val="24"/>
              </w:rPr>
              <w:t>《供配电系统设计规范》</w:t>
            </w:r>
            <w:r w:rsidRPr="007D1F1C">
              <w:rPr>
                <w:rFonts w:hint="eastAsia"/>
                <w:sz w:val="24"/>
              </w:rPr>
              <w:t>GB50052-2009</w:t>
            </w:r>
            <w:r w:rsidRPr="007D1F1C">
              <w:rPr>
                <w:rFonts w:hint="eastAsia"/>
                <w:sz w:val="24"/>
              </w:rPr>
              <w:t>；</w:t>
            </w:r>
          </w:p>
          <w:p w14:paraId="12F29B9F" w14:textId="77777777" w:rsidR="00100DB2" w:rsidRPr="007D1F1C"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3</w:t>
            </w:r>
            <w:r>
              <w:rPr>
                <w:rFonts w:hint="eastAsia"/>
                <w:sz w:val="24"/>
              </w:rPr>
              <w:t>）</w:t>
            </w:r>
            <w:r w:rsidRPr="007D1F1C">
              <w:rPr>
                <w:rFonts w:hint="eastAsia"/>
                <w:sz w:val="24"/>
              </w:rPr>
              <w:t>《低压配电设计规范》</w:t>
            </w:r>
            <w:r w:rsidRPr="007D1F1C">
              <w:rPr>
                <w:rFonts w:hint="eastAsia"/>
                <w:sz w:val="24"/>
              </w:rPr>
              <w:t>GB50054-2011</w:t>
            </w:r>
            <w:r w:rsidRPr="007D1F1C">
              <w:rPr>
                <w:rFonts w:hint="eastAsia"/>
                <w:sz w:val="24"/>
              </w:rPr>
              <w:t>；</w:t>
            </w:r>
          </w:p>
          <w:p w14:paraId="0048D066" w14:textId="77777777" w:rsidR="00100DB2" w:rsidRPr="007D1F1C"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4</w:t>
            </w:r>
            <w:r>
              <w:rPr>
                <w:rFonts w:hint="eastAsia"/>
                <w:sz w:val="24"/>
              </w:rPr>
              <w:t>）</w:t>
            </w:r>
            <w:r w:rsidRPr="007D1F1C">
              <w:rPr>
                <w:rFonts w:hint="eastAsia"/>
                <w:sz w:val="24"/>
              </w:rPr>
              <w:t>《建筑照明设计标准》</w:t>
            </w:r>
            <w:r w:rsidRPr="007D1F1C">
              <w:rPr>
                <w:rFonts w:hint="eastAsia"/>
                <w:sz w:val="24"/>
              </w:rPr>
              <w:t>GB50034-2013</w:t>
            </w:r>
            <w:r w:rsidRPr="007D1F1C">
              <w:rPr>
                <w:rFonts w:hint="eastAsia"/>
                <w:sz w:val="24"/>
              </w:rPr>
              <w:t>；</w:t>
            </w:r>
          </w:p>
          <w:p w14:paraId="046F7DEC" w14:textId="77777777" w:rsidR="00100DB2" w:rsidRPr="007D1F1C"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5</w:t>
            </w:r>
            <w:r>
              <w:rPr>
                <w:rFonts w:hint="eastAsia"/>
                <w:sz w:val="24"/>
              </w:rPr>
              <w:t>）</w:t>
            </w:r>
            <w:r w:rsidRPr="007D1F1C">
              <w:rPr>
                <w:rFonts w:hint="eastAsia"/>
                <w:sz w:val="24"/>
              </w:rPr>
              <w:t>《建筑设计防火规范》</w:t>
            </w:r>
            <w:r w:rsidRPr="007D1F1C">
              <w:rPr>
                <w:rFonts w:hint="eastAsia"/>
                <w:sz w:val="24"/>
              </w:rPr>
              <w:t>GB50016-20</w:t>
            </w:r>
            <w:r w:rsidRPr="007D1F1C">
              <w:rPr>
                <w:sz w:val="24"/>
              </w:rPr>
              <w:t>14</w:t>
            </w:r>
            <w:r w:rsidRPr="007D1F1C">
              <w:rPr>
                <w:rFonts w:hint="eastAsia"/>
                <w:sz w:val="24"/>
              </w:rPr>
              <w:t>；</w:t>
            </w:r>
          </w:p>
          <w:p w14:paraId="443E884C" w14:textId="77777777" w:rsidR="00100DB2" w:rsidRPr="007D1F1C"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6</w:t>
            </w:r>
            <w:r>
              <w:rPr>
                <w:rFonts w:hint="eastAsia"/>
                <w:sz w:val="24"/>
              </w:rPr>
              <w:t>）</w:t>
            </w:r>
            <w:r w:rsidRPr="007D1F1C">
              <w:rPr>
                <w:rFonts w:hint="eastAsia"/>
                <w:sz w:val="24"/>
              </w:rPr>
              <w:t>《建筑物防雷设计规范》</w:t>
            </w:r>
            <w:r w:rsidRPr="007D1F1C">
              <w:rPr>
                <w:sz w:val="24"/>
              </w:rPr>
              <w:t>GB50057-2010</w:t>
            </w:r>
            <w:r w:rsidRPr="007D1F1C">
              <w:rPr>
                <w:rFonts w:hint="eastAsia"/>
                <w:sz w:val="24"/>
              </w:rPr>
              <w:t>；</w:t>
            </w:r>
          </w:p>
          <w:p w14:paraId="2DFFB159" w14:textId="77777777" w:rsidR="00100DB2"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7</w:t>
            </w:r>
            <w:r>
              <w:rPr>
                <w:rFonts w:hint="eastAsia"/>
                <w:sz w:val="24"/>
              </w:rPr>
              <w:t>）</w:t>
            </w:r>
            <w:r w:rsidRPr="007D1F1C">
              <w:rPr>
                <w:rFonts w:hint="eastAsia"/>
                <w:sz w:val="24"/>
              </w:rPr>
              <w:t>《城市地下道路工程设计规范》</w:t>
            </w:r>
            <w:r w:rsidRPr="007D1F1C">
              <w:rPr>
                <w:rFonts w:hint="eastAsia"/>
                <w:sz w:val="24"/>
              </w:rPr>
              <w:t>CJJ221-2015)</w:t>
            </w:r>
            <w:r w:rsidRPr="007D1F1C">
              <w:rPr>
                <w:rFonts w:hint="eastAsia"/>
                <w:sz w:val="24"/>
              </w:rPr>
              <w:t>；</w:t>
            </w:r>
          </w:p>
          <w:p w14:paraId="45437FF2" w14:textId="77777777" w:rsidR="00100DB2"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8</w:t>
            </w:r>
            <w:r>
              <w:rPr>
                <w:rFonts w:hint="eastAsia"/>
                <w:sz w:val="24"/>
              </w:rPr>
              <w:t>）</w:t>
            </w:r>
            <w:r w:rsidRPr="007D1F1C">
              <w:rPr>
                <w:rFonts w:hint="eastAsia"/>
                <w:sz w:val="24"/>
              </w:rPr>
              <w:t>《公路隧道照明设计细则》</w:t>
            </w:r>
            <w:r w:rsidRPr="007D1F1C">
              <w:rPr>
                <w:rFonts w:hint="eastAsia"/>
                <w:sz w:val="24"/>
              </w:rPr>
              <w:t>JTGT D70</w:t>
            </w:r>
            <w:r w:rsidRPr="007D1F1C">
              <w:rPr>
                <w:rFonts w:hint="eastAsia"/>
                <w:sz w:val="24"/>
              </w:rPr>
              <w:t>／</w:t>
            </w:r>
            <w:r w:rsidRPr="007D1F1C">
              <w:rPr>
                <w:rFonts w:hint="eastAsia"/>
                <w:sz w:val="24"/>
              </w:rPr>
              <w:t>2-01-2014</w:t>
            </w:r>
            <w:r>
              <w:rPr>
                <w:rFonts w:hint="eastAsia"/>
                <w:sz w:val="24"/>
              </w:rPr>
              <w:t>；</w:t>
            </w:r>
          </w:p>
          <w:p w14:paraId="49902DDF" w14:textId="77777777" w:rsidR="00100DB2" w:rsidRDefault="00100DB2" w:rsidP="00100DB2">
            <w:pPr>
              <w:tabs>
                <w:tab w:val="left" w:pos="720"/>
              </w:tabs>
              <w:spacing w:line="360" w:lineRule="auto"/>
              <w:ind w:rightChars="87" w:right="183" w:firstLineChars="200" w:firstLine="480"/>
              <w:rPr>
                <w:sz w:val="24"/>
              </w:rPr>
            </w:pPr>
            <w:r>
              <w:rPr>
                <w:rFonts w:hint="eastAsia"/>
                <w:sz w:val="24"/>
              </w:rPr>
              <w:lastRenderedPageBreak/>
              <w:t>（</w:t>
            </w:r>
            <w:r>
              <w:rPr>
                <w:rFonts w:hint="eastAsia"/>
                <w:sz w:val="24"/>
              </w:rPr>
              <w:t>9</w:t>
            </w:r>
            <w:r>
              <w:rPr>
                <w:rFonts w:hint="eastAsia"/>
                <w:sz w:val="24"/>
              </w:rPr>
              <w:t>）《消防应急照明和疏散指示系统技术标准》</w:t>
            </w:r>
            <w:r>
              <w:rPr>
                <w:rFonts w:hint="eastAsia"/>
                <w:sz w:val="24"/>
              </w:rPr>
              <w:t>GB51309-2018</w:t>
            </w:r>
            <w:r>
              <w:rPr>
                <w:rFonts w:hint="eastAsia"/>
                <w:sz w:val="24"/>
              </w:rPr>
              <w:t>；</w:t>
            </w:r>
          </w:p>
          <w:p w14:paraId="3B3C9E60" w14:textId="77777777" w:rsidR="00100DB2" w:rsidRPr="00355032" w:rsidRDefault="00100DB2" w:rsidP="00100DB2">
            <w:pPr>
              <w:tabs>
                <w:tab w:val="left" w:pos="720"/>
              </w:tabs>
              <w:spacing w:line="360" w:lineRule="auto"/>
              <w:ind w:rightChars="87" w:right="183" w:firstLineChars="200" w:firstLine="480"/>
              <w:rPr>
                <w:sz w:val="24"/>
              </w:rPr>
            </w:pPr>
            <w:r>
              <w:rPr>
                <w:rFonts w:hint="eastAsia"/>
                <w:sz w:val="24"/>
              </w:rPr>
              <w:t>（</w:t>
            </w:r>
            <w:r>
              <w:rPr>
                <w:rFonts w:hint="eastAsia"/>
                <w:sz w:val="24"/>
              </w:rPr>
              <w:t>1</w:t>
            </w:r>
            <w:r>
              <w:rPr>
                <w:sz w:val="24"/>
              </w:rPr>
              <w:t>0</w:t>
            </w:r>
            <w:r>
              <w:rPr>
                <w:rFonts w:hint="eastAsia"/>
                <w:sz w:val="24"/>
              </w:rPr>
              <w:t>）民用建筑电气设计标准</w:t>
            </w:r>
            <w:r>
              <w:rPr>
                <w:rFonts w:hint="eastAsia"/>
                <w:sz w:val="24"/>
              </w:rPr>
              <w:t>G</w:t>
            </w:r>
            <w:r>
              <w:rPr>
                <w:sz w:val="24"/>
              </w:rPr>
              <w:t>B51348-2019</w:t>
            </w:r>
            <w:r>
              <w:rPr>
                <w:rFonts w:hint="eastAsia"/>
                <w:sz w:val="24"/>
              </w:rPr>
              <w:t>。</w:t>
            </w:r>
          </w:p>
          <w:p w14:paraId="1F94A4F7" w14:textId="77777777" w:rsidR="00100DB2" w:rsidRDefault="00100DB2" w:rsidP="00100DB2">
            <w:pPr>
              <w:tabs>
                <w:tab w:val="left" w:pos="720"/>
              </w:tabs>
              <w:spacing w:line="360" w:lineRule="auto"/>
              <w:ind w:rightChars="87" w:right="183" w:firstLineChars="200" w:firstLine="480"/>
              <w:rPr>
                <w:sz w:val="24"/>
              </w:rPr>
            </w:pPr>
            <w:r>
              <w:rPr>
                <w:sz w:val="24"/>
              </w:rPr>
              <w:t>9</w:t>
            </w:r>
            <w:r>
              <w:rPr>
                <w:rFonts w:hint="eastAsia"/>
                <w:sz w:val="24"/>
              </w:rPr>
              <w:t>．国家其他相关设计标准及规范；</w:t>
            </w:r>
          </w:p>
          <w:p w14:paraId="24895446" w14:textId="77777777" w:rsidR="00100DB2" w:rsidRDefault="00100DB2" w:rsidP="00100DB2">
            <w:pPr>
              <w:tabs>
                <w:tab w:val="left" w:pos="720"/>
              </w:tabs>
              <w:spacing w:line="360" w:lineRule="auto"/>
              <w:ind w:rightChars="87" w:right="183" w:firstLineChars="200" w:firstLine="480"/>
              <w:rPr>
                <w:sz w:val="24"/>
                <w:szCs w:val="24"/>
              </w:rPr>
            </w:pPr>
            <w:r>
              <w:rPr>
                <w:sz w:val="24"/>
              </w:rPr>
              <w:t>10</w:t>
            </w:r>
            <w:r>
              <w:rPr>
                <w:rFonts w:hint="eastAsia"/>
                <w:sz w:val="24"/>
              </w:rPr>
              <w:t>．本项目初步设计阶段</w:t>
            </w:r>
            <w:r w:rsidRPr="007D1F1C">
              <w:rPr>
                <w:sz w:val="24"/>
                <w:szCs w:val="24"/>
              </w:rPr>
              <w:t>道桥、给排水</w:t>
            </w:r>
            <w:r>
              <w:rPr>
                <w:rFonts w:hint="eastAsia"/>
                <w:sz w:val="24"/>
                <w:szCs w:val="24"/>
              </w:rPr>
              <w:t>暖通</w:t>
            </w:r>
            <w:r w:rsidRPr="007D1F1C">
              <w:rPr>
                <w:sz w:val="24"/>
                <w:szCs w:val="24"/>
              </w:rPr>
              <w:t>、弱电专业提</w:t>
            </w:r>
            <w:r w:rsidRPr="007D1F1C">
              <w:rPr>
                <w:rFonts w:hint="eastAsia"/>
                <w:sz w:val="24"/>
                <w:szCs w:val="24"/>
              </w:rPr>
              <w:t>出的</w:t>
            </w:r>
            <w:r w:rsidRPr="007D1F1C">
              <w:rPr>
                <w:sz w:val="24"/>
                <w:szCs w:val="24"/>
              </w:rPr>
              <w:t>设计条件</w:t>
            </w:r>
            <w:r>
              <w:rPr>
                <w:rFonts w:hint="eastAsia"/>
                <w:sz w:val="24"/>
                <w:szCs w:val="24"/>
              </w:rPr>
              <w:t>。</w:t>
            </w:r>
          </w:p>
          <w:p w14:paraId="4372D247" w14:textId="77777777" w:rsidR="00100DB2" w:rsidRPr="00896F5F" w:rsidRDefault="00100DB2" w:rsidP="0036711A">
            <w:pPr>
              <w:adjustRightInd w:val="0"/>
              <w:spacing w:line="360" w:lineRule="auto"/>
              <w:jc w:val="left"/>
              <w:outlineLvl w:val="2"/>
              <w:rPr>
                <w:b/>
                <w:sz w:val="24"/>
                <w:szCs w:val="24"/>
                <w:lang w:bidi="he-IL"/>
              </w:rPr>
            </w:pPr>
            <w:r>
              <w:rPr>
                <w:rFonts w:hint="eastAsia"/>
                <w:b/>
                <w:sz w:val="24"/>
                <w:szCs w:val="24"/>
                <w:lang w:bidi="he-IL"/>
              </w:rPr>
              <w:t>三</w:t>
            </w:r>
            <w:r w:rsidRPr="00896F5F">
              <w:rPr>
                <w:b/>
                <w:sz w:val="24"/>
                <w:szCs w:val="24"/>
                <w:lang w:bidi="he-IL"/>
              </w:rPr>
              <w:t>、设计</w:t>
            </w:r>
            <w:r>
              <w:rPr>
                <w:rFonts w:hint="eastAsia"/>
                <w:b/>
                <w:sz w:val="24"/>
                <w:szCs w:val="24"/>
                <w:lang w:bidi="he-IL"/>
              </w:rPr>
              <w:t>范围</w:t>
            </w:r>
          </w:p>
          <w:p w14:paraId="26F9C742" w14:textId="77777777" w:rsidR="00100DB2" w:rsidRDefault="00100DB2" w:rsidP="00100DB2">
            <w:pPr>
              <w:tabs>
                <w:tab w:val="left" w:pos="720"/>
              </w:tabs>
              <w:spacing w:line="360" w:lineRule="auto"/>
              <w:ind w:rightChars="87" w:right="183" w:firstLineChars="200" w:firstLine="480"/>
              <w:rPr>
                <w:sz w:val="24"/>
                <w:szCs w:val="24"/>
              </w:rPr>
            </w:pPr>
            <w:r>
              <w:rPr>
                <w:rFonts w:hint="eastAsia"/>
                <w:sz w:val="24"/>
                <w:szCs w:val="24"/>
              </w:rPr>
              <w:t>1</w:t>
            </w:r>
            <w:r>
              <w:rPr>
                <w:rFonts w:hint="eastAsia"/>
                <w:sz w:val="24"/>
                <w:szCs w:val="24"/>
              </w:rPr>
              <w:t>、设计分界</w:t>
            </w:r>
          </w:p>
          <w:p w14:paraId="575E042B" w14:textId="77777777" w:rsidR="00100DB2" w:rsidRPr="00FD34B8" w:rsidRDefault="00100DB2" w:rsidP="00100DB2">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电源分界为</w:t>
            </w:r>
            <w:r>
              <w:rPr>
                <w:rFonts w:ascii="Calibri" w:hAnsi="Calibri" w:hint="eastAsia"/>
                <w:color w:val="000000"/>
                <w:sz w:val="24"/>
                <w:szCs w:val="24"/>
              </w:rPr>
              <w:t>2</w:t>
            </w:r>
            <w:r>
              <w:rPr>
                <w:rFonts w:ascii="Calibri" w:hAnsi="Calibri"/>
                <w:color w:val="000000"/>
                <w:sz w:val="24"/>
                <w:szCs w:val="24"/>
              </w:rPr>
              <w:t>#TDDXB</w:t>
            </w:r>
            <w:r>
              <w:rPr>
                <w:rFonts w:ascii="Calibri" w:hAnsi="Calibri" w:hint="eastAsia"/>
                <w:color w:val="000000"/>
                <w:sz w:val="24"/>
                <w:szCs w:val="24"/>
              </w:rPr>
              <w:t>箱变的两路</w:t>
            </w:r>
            <w:r>
              <w:rPr>
                <w:rFonts w:ascii="Calibri" w:hAnsi="Calibri" w:hint="eastAsia"/>
                <w:color w:val="000000"/>
                <w:sz w:val="24"/>
                <w:szCs w:val="24"/>
              </w:rPr>
              <w:t>10kV</w:t>
            </w:r>
            <w:r>
              <w:rPr>
                <w:rFonts w:ascii="Calibri" w:hAnsi="Calibri" w:hint="eastAsia"/>
                <w:color w:val="000000"/>
                <w:sz w:val="24"/>
                <w:szCs w:val="24"/>
              </w:rPr>
              <w:t>进线接入点处，上级供电电缆及管井不在本工程范围内。</w:t>
            </w:r>
          </w:p>
          <w:p w14:paraId="4CD2D39E" w14:textId="77777777" w:rsidR="00100DB2" w:rsidRPr="00FD34B8" w:rsidRDefault="00100DB2" w:rsidP="00100DB2">
            <w:pPr>
              <w:tabs>
                <w:tab w:val="left" w:pos="720"/>
              </w:tabs>
              <w:spacing w:line="360" w:lineRule="auto"/>
              <w:ind w:rightChars="87" w:right="183" w:firstLineChars="200" w:firstLine="480"/>
              <w:rPr>
                <w:sz w:val="24"/>
                <w:szCs w:val="24"/>
              </w:rPr>
            </w:pPr>
            <w:r>
              <w:rPr>
                <w:rFonts w:hint="eastAsia"/>
                <w:sz w:val="24"/>
                <w:szCs w:val="24"/>
              </w:rPr>
              <w:t>2</w:t>
            </w:r>
            <w:r>
              <w:rPr>
                <w:rFonts w:hint="eastAsia"/>
                <w:sz w:val="24"/>
                <w:szCs w:val="24"/>
              </w:rPr>
              <w:t>、设计内容</w:t>
            </w:r>
          </w:p>
          <w:p w14:paraId="4F0D20C0" w14:textId="77777777" w:rsidR="00100DB2" w:rsidRDefault="00100DB2" w:rsidP="00100DB2">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1</w:t>
            </w:r>
            <w:r>
              <w:rPr>
                <w:rFonts w:hint="eastAsia"/>
                <w:sz w:val="24"/>
                <w:szCs w:val="24"/>
              </w:rPr>
              <w:t>）箱式变电站设计；</w:t>
            </w:r>
          </w:p>
          <w:p w14:paraId="45AE431C" w14:textId="77777777" w:rsidR="00100DB2" w:rsidRDefault="00100DB2" w:rsidP="00100DB2">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Pr>
                <w:rFonts w:hint="eastAsia"/>
                <w:sz w:val="24"/>
                <w:szCs w:val="24"/>
              </w:rPr>
              <w:t>2#</w:t>
            </w:r>
            <w:r>
              <w:rPr>
                <w:rFonts w:hint="eastAsia"/>
                <w:sz w:val="24"/>
                <w:szCs w:val="24"/>
              </w:rPr>
              <w:t>下穿通道照明配电设计；</w:t>
            </w:r>
          </w:p>
          <w:p w14:paraId="49516F73" w14:textId="77777777" w:rsidR="00100DB2" w:rsidRDefault="00100DB2" w:rsidP="00100DB2">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3</w:t>
            </w:r>
            <w:r>
              <w:rPr>
                <w:rFonts w:hint="eastAsia"/>
                <w:sz w:val="24"/>
                <w:szCs w:val="24"/>
              </w:rPr>
              <w:t>）雨水泵房照明配电设计；</w:t>
            </w:r>
          </w:p>
          <w:p w14:paraId="542D664B" w14:textId="77777777" w:rsidR="00100DB2" w:rsidRDefault="00100DB2" w:rsidP="00100DB2">
            <w:pPr>
              <w:tabs>
                <w:tab w:val="left" w:pos="720"/>
              </w:tabs>
              <w:spacing w:line="360" w:lineRule="auto"/>
              <w:ind w:rightChars="87" w:right="183" w:firstLineChars="200" w:firstLine="480"/>
              <w:rPr>
                <w:sz w:val="24"/>
                <w:szCs w:val="24"/>
              </w:rPr>
            </w:pPr>
            <w:r>
              <w:rPr>
                <w:rFonts w:hint="eastAsia"/>
                <w:sz w:val="24"/>
                <w:szCs w:val="24"/>
              </w:rPr>
              <w:t>（</w:t>
            </w:r>
            <w:r>
              <w:rPr>
                <w:rFonts w:hint="eastAsia"/>
                <w:sz w:val="24"/>
                <w:szCs w:val="24"/>
              </w:rPr>
              <w:t>4</w:t>
            </w:r>
            <w:r>
              <w:rPr>
                <w:rFonts w:hint="eastAsia"/>
                <w:sz w:val="24"/>
                <w:szCs w:val="24"/>
              </w:rPr>
              <w:t>）接地系统</w:t>
            </w:r>
          </w:p>
          <w:p w14:paraId="6CBA2B14" w14:textId="77777777" w:rsidR="00100DB2" w:rsidRPr="00896F5F" w:rsidRDefault="00100DB2" w:rsidP="0036711A">
            <w:pPr>
              <w:adjustRightInd w:val="0"/>
              <w:spacing w:line="360" w:lineRule="auto"/>
              <w:jc w:val="left"/>
              <w:outlineLvl w:val="2"/>
              <w:rPr>
                <w:b/>
                <w:sz w:val="24"/>
                <w:szCs w:val="24"/>
                <w:lang w:bidi="he-IL"/>
              </w:rPr>
            </w:pPr>
            <w:r>
              <w:rPr>
                <w:rFonts w:hint="eastAsia"/>
                <w:b/>
                <w:sz w:val="24"/>
                <w:szCs w:val="24"/>
                <w:lang w:bidi="he-IL"/>
              </w:rPr>
              <w:t>四</w:t>
            </w:r>
            <w:r w:rsidRPr="00896F5F">
              <w:rPr>
                <w:b/>
                <w:sz w:val="24"/>
                <w:szCs w:val="24"/>
                <w:lang w:bidi="he-IL"/>
              </w:rPr>
              <w:t>、设计</w:t>
            </w:r>
            <w:r>
              <w:rPr>
                <w:rFonts w:hint="eastAsia"/>
                <w:b/>
                <w:sz w:val="24"/>
                <w:szCs w:val="24"/>
                <w:lang w:bidi="he-IL"/>
              </w:rPr>
              <w:t>内容</w:t>
            </w:r>
          </w:p>
          <w:p w14:paraId="3D138452" w14:textId="77777777" w:rsidR="00100DB2" w:rsidRDefault="00100DB2" w:rsidP="00100DB2">
            <w:pPr>
              <w:tabs>
                <w:tab w:val="left" w:pos="720"/>
              </w:tabs>
              <w:spacing w:line="360" w:lineRule="auto"/>
              <w:ind w:rightChars="87" w:right="183" w:firstLineChars="200" w:firstLine="480"/>
              <w:rPr>
                <w:sz w:val="24"/>
              </w:rPr>
            </w:pPr>
            <w:r>
              <w:rPr>
                <w:rFonts w:hint="eastAsia"/>
                <w:sz w:val="24"/>
              </w:rPr>
              <w:t>1</w:t>
            </w:r>
            <w:r>
              <w:rPr>
                <w:rFonts w:hint="eastAsia"/>
                <w:sz w:val="24"/>
              </w:rPr>
              <w:t>、负荷等级</w:t>
            </w:r>
          </w:p>
          <w:p w14:paraId="30C8008D" w14:textId="38CBC683" w:rsidR="00100DB2" w:rsidRDefault="00100DB2" w:rsidP="00100DB2">
            <w:pPr>
              <w:spacing w:line="360" w:lineRule="auto"/>
              <w:ind w:left="234"/>
              <w:rPr>
                <w:rFonts w:ascii="Calibri" w:hAnsi="Calibri"/>
                <w:color w:val="000000"/>
                <w:sz w:val="24"/>
                <w:szCs w:val="24"/>
              </w:rPr>
            </w:pPr>
            <w:r>
              <w:rPr>
                <w:rFonts w:ascii="Calibri" w:hAnsi="Calibri" w:hint="eastAsia"/>
                <w:color w:val="000000"/>
                <w:sz w:val="24"/>
                <w:szCs w:val="24"/>
              </w:rPr>
              <w:t xml:space="preserve">    </w:t>
            </w:r>
            <w:r>
              <w:rPr>
                <w:rFonts w:ascii="Calibri" w:hAnsi="Calibri" w:hint="eastAsia"/>
                <w:color w:val="000000"/>
                <w:sz w:val="24"/>
                <w:szCs w:val="24"/>
              </w:rPr>
              <w:t>本工程</w:t>
            </w:r>
            <w:r w:rsidRPr="00EC4D75">
              <w:rPr>
                <w:rFonts w:ascii="Calibri" w:hAnsi="Calibri" w:hint="eastAsia"/>
                <w:color w:val="000000"/>
                <w:sz w:val="24"/>
                <w:szCs w:val="24"/>
              </w:rPr>
              <w:t>应急照明、道路基本照明、监控设施、雨水泵</w:t>
            </w:r>
            <w:r>
              <w:rPr>
                <w:rFonts w:ascii="Calibri" w:hAnsi="Calibri" w:hint="eastAsia"/>
                <w:color w:val="000000"/>
                <w:sz w:val="24"/>
                <w:szCs w:val="24"/>
              </w:rPr>
              <w:t>及通道消防风机</w:t>
            </w:r>
            <w:r w:rsidRPr="00EC4D75">
              <w:rPr>
                <w:rFonts w:ascii="Calibri" w:hAnsi="Calibri" w:hint="eastAsia"/>
                <w:color w:val="000000"/>
                <w:sz w:val="24"/>
                <w:szCs w:val="24"/>
              </w:rPr>
              <w:t>为一级负荷，其中应急照明、监控设施为特别重要负荷，设置</w:t>
            </w:r>
            <w:r w:rsidR="00C5020C">
              <w:rPr>
                <w:rFonts w:ascii="Calibri" w:hAnsi="Calibri" w:hint="eastAsia"/>
                <w:color w:val="000000"/>
                <w:sz w:val="24"/>
                <w:szCs w:val="24"/>
              </w:rPr>
              <w:t>UPS</w:t>
            </w:r>
            <w:r w:rsidRPr="00EC4D75">
              <w:rPr>
                <w:rFonts w:ascii="Calibri" w:hAnsi="Calibri" w:hint="eastAsia"/>
                <w:color w:val="000000"/>
                <w:sz w:val="24"/>
                <w:szCs w:val="24"/>
              </w:rPr>
              <w:t>电源</w:t>
            </w:r>
            <w:r>
              <w:rPr>
                <w:rFonts w:ascii="Calibri" w:hAnsi="Calibri" w:hint="eastAsia"/>
                <w:color w:val="000000"/>
                <w:sz w:val="24"/>
                <w:szCs w:val="24"/>
              </w:rPr>
              <w:t>；</w:t>
            </w:r>
            <w:r w:rsidRPr="00EC4D75">
              <w:rPr>
                <w:rFonts w:ascii="Calibri" w:hAnsi="Calibri" w:hint="eastAsia"/>
                <w:color w:val="000000"/>
                <w:sz w:val="24"/>
                <w:szCs w:val="24"/>
              </w:rPr>
              <w:t>其他停电后不影响下穿通道正常运行的负荷，包括检修电源等为三级负荷。</w:t>
            </w:r>
          </w:p>
          <w:p w14:paraId="03C9F4FF" w14:textId="77777777" w:rsidR="00100DB2" w:rsidRDefault="00100DB2" w:rsidP="00100DB2">
            <w:pPr>
              <w:tabs>
                <w:tab w:val="left" w:pos="720"/>
              </w:tabs>
              <w:spacing w:line="360" w:lineRule="auto"/>
              <w:ind w:rightChars="87" w:right="183" w:firstLineChars="200" w:firstLine="480"/>
              <w:rPr>
                <w:sz w:val="24"/>
              </w:rPr>
            </w:pPr>
            <w:r>
              <w:rPr>
                <w:rFonts w:hint="eastAsia"/>
                <w:sz w:val="24"/>
              </w:rPr>
              <w:t>2</w:t>
            </w:r>
            <w:r>
              <w:rPr>
                <w:rFonts w:hint="eastAsia"/>
                <w:sz w:val="24"/>
              </w:rPr>
              <w:t>、负荷计算</w:t>
            </w:r>
          </w:p>
          <w:p w14:paraId="75C890F5"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经负荷统计，本项目的两台箱变西侧和东侧总设备安装功率分别为</w:t>
            </w:r>
            <w:r>
              <w:rPr>
                <w:rFonts w:ascii="Calibri" w:hAnsi="Calibri"/>
                <w:color w:val="000000"/>
                <w:sz w:val="24"/>
                <w:szCs w:val="24"/>
              </w:rPr>
              <w:t>140</w:t>
            </w:r>
            <w:r>
              <w:rPr>
                <w:rFonts w:ascii="Calibri" w:hAnsi="Calibri" w:hint="eastAsia"/>
                <w:color w:val="000000"/>
                <w:sz w:val="24"/>
                <w:szCs w:val="24"/>
              </w:rPr>
              <w:t>kW</w:t>
            </w:r>
            <w:r>
              <w:rPr>
                <w:rFonts w:ascii="Calibri" w:hAnsi="Calibri" w:hint="eastAsia"/>
                <w:color w:val="000000"/>
                <w:sz w:val="24"/>
                <w:szCs w:val="24"/>
              </w:rPr>
              <w:t>和</w:t>
            </w:r>
            <w:r>
              <w:rPr>
                <w:rFonts w:ascii="Calibri" w:hAnsi="Calibri"/>
                <w:color w:val="000000"/>
                <w:sz w:val="24"/>
                <w:szCs w:val="24"/>
              </w:rPr>
              <w:t>345</w:t>
            </w:r>
            <w:r>
              <w:rPr>
                <w:rFonts w:ascii="Calibri" w:hAnsi="Calibri" w:hint="eastAsia"/>
                <w:color w:val="000000"/>
                <w:sz w:val="24"/>
                <w:szCs w:val="24"/>
              </w:rPr>
              <w:t>kW</w:t>
            </w:r>
            <w:r>
              <w:rPr>
                <w:rFonts w:ascii="Calibri" w:hAnsi="Calibri" w:hint="eastAsia"/>
                <w:color w:val="000000"/>
                <w:sz w:val="24"/>
                <w:szCs w:val="24"/>
              </w:rPr>
              <w:t>，补偿后的计算容量为</w:t>
            </w:r>
            <w:r>
              <w:rPr>
                <w:rFonts w:ascii="Calibri" w:hAnsi="Calibri"/>
                <w:color w:val="000000"/>
                <w:sz w:val="24"/>
                <w:szCs w:val="24"/>
              </w:rPr>
              <w:t>146</w:t>
            </w:r>
            <w:r>
              <w:rPr>
                <w:rFonts w:ascii="Calibri" w:hAnsi="Calibri" w:hint="eastAsia"/>
                <w:color w:val="000000"/>
                <w:sz w:val="24"/>
                <w:szCs w:val="24"/>
              </w:rPr>
              <w:t>kVA</w:t>
            </w:r>
            <w:r>
              <w:rPr>
                <w:rFonts w:ascii="Calibri" w:hAnsi="Calibri" w:hint="eastAsia"/>
                <w:color w:val="000000"/>
                <w:sz w:val="24"/>
                <w:szCs w:val="24"/>
              </w:rPr>
              <w:t>和</w:t>
            </w:r>
            <w:r>
              <w:rPr>
                <w:rFonts w:ascii="Calibri" w:hAnsi="Calibri"/>
                <w:color w:val="000000"/>
                <w:sz w:val="24"/>
                <w:szCs w:val="24"/>
              </w:rPr>
              <w:t>361</w:t>
            </w:r>
            <w:r>
              <w:rPr>
                <w:rFonts w:ascii="Calibri" w:hAnsi="Calibri" w:hint="eastAsia"/>
                <w:color w:val="000000"/>
                <w:sz w:val="24"/>
                <w:szCs w:val="24"/>
              </w:rPr>
              <w:t>kVA</w:t>
            </w:r>
            <w:r>
              <w:rPr>
                <w:rFonts w:ascii="Calibri" w:hAnsi="Calibri" w:hint="eastAsia"/>
                <w:color w:val="000000"/>
                <w:sz w:val="24"/>
                <w:szCs w:val="24"/>
              </w:rPr>
              <w:t>。</w:t>
            </w:r>
          </w:p>
          <w:p w14:paraId="2A6DFB4B"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本通道西侧箱变及东侧箱变负荷计算表如下：</w:t>
            </w:r>
          </w:p>
          <w:p w14:paraId="584E427D" w14:textId="77777777" w:rsidR="00100DB2" w:rsidRDefault="00100DB2" w:rsidP="00100DB2">
            <w:pPr>
              <w:spacing w:line="360" w:lineRule="auto"/>
              <w:rPr>
                <w:rFonts w:ascii="Calibri" w:hAnsi="Calibri"/>
                <w:color w:val="000000"/>
                <w:sz w:val="24"/>
                <w:szCs w:val="24"/>
              </w:rPr>
            </w:pPr>
            <w:r>
              <w:rPr>
                <w:rFonts w:ascii="Calibri" w:hAnsi="Calibri"/>
                <w:color w:val="000000"/>
                <w:sz w:val="24"/>
                <w:szCs w:val="24"/>
              </w:rPr>
              <w:object w:dxaOrig="13582" w:dyaOrig="4124" w14:anchorId="52AD1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pt;height:138.15pt" o:ole="">
                  <v:imagedata r:id="rId7" o:title=""/>
                </v:shape>
                <o:OLEObject Type="Embed" ProgID="Excel.Sheet.12" ShapeID="_x0000_i1025" DrawAspect="Content" ObjectID="_1730209876" r:id="rId8"/>
              </w:object>
            </w:r>
          </w:p>
          <w:p w14:paraId="4D5991DF" w14:textId="77777777" w:rsidR="00100DB2" w:rsidRPr="00084F73" w:rsidRDefault="00100DB2" w:rsidP="00100DB2">
            <w:pPr>
              <w:spacing w:line="360" w:lineRule="auto"/>
              <w:rPr>
                <w:rFonts w:ascii="Calibri" w:hAnsi="Calibri"/>
                <w:color w:val="000000"/>
                <w:sz w:val="24"/>
                <w:szCs w:val="24"/>
              </w:rPr>
            </w:pPr>
            <w:r>
              <w:rPr>
                <w:rFonts w:ascii="Calibri" w:hAnsi="Calibri"/>
                <w:color w:val="000000"/>
                <w:sz w:val="24"/>
                <w:szCs w:val="24"/>
              </w:rPr>
              <w:object w:dxaOrig="13582" w:dyaOrig="4395" w14:anchorId="54CC469A">
                <v:shape id="_x0000_i1026" type="#_x0000_t75" style="width:491.45pt;height:159.05pt" o:ole="">
                  <v:imagedata r:id="rId9" o:title=""/>
                </v:shape>
                <o:OLEObject Type="Embed" ProgID="Excel.Sheet.12" ShapeID="_x0000_i1026" DrawAspect="Content" ObjectID="_1730209877" r:id="rId10"/>
              </w:object>
            </w:r>
          </w:p>
          <w:p w14:paraId="003DF766" w14:textId="77777777" w:rsidR="00100DB2" w:rsidRDefault="00100DB2" w:rsidP="00100DB2">
            <w:pPr>
              <w:tabs>
                <w:tab w:val="left" w:pos="720"/>
              </w:tabs>
              <w:spacing w:line="360" w:lineRule="auto"/>
              <w:ind w:rightChars="87" w:right="183" w:firstLineChars="200" w:firstLine="480"/>
              <w:rPr>
                <w:sz w:val="24"/>
              </w:rPr>
            </w:pPr>
            <w:r>
              <w:rPr>
                <w:rFonts w:hint="eastAsia"/>
                <w:sz w:val="24"/>
              </w:rPr>
              <w:t>2</w:t>
            </w:r>
            <w:r>
              <w:rPr>
                <w:rFonts w:hint="eastAsia"/>
                <w:sz w:val="24"/>
              </w:rPr>
              <w:t>、箱式变电站及供电电源</w:t>
            </w:r>
          </w:p>
          <w:p w14:paraId="6448C04C" w14:textId="3C990DD3"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本工程在西四指廊西侧，通道口箱涵东侧机坪处设置一台箱式变电站</w:t>
            </w:r>
            <w:r>
              <w:rPr>
                <w:rFonts w:ascii="Calibri" w:hAnsi="Calibri"/>
                <w:color w:val="000000"/>
                <w:sz w:val="24"/>
                <w:szCs w:val="24"/>
              </w:rPr>
              <w:t>2</w:t>
            </w:r>
            <w:r>
              <w:rPr>
                <w:rFonts w:ascii="Calibri" w:hAnsi="Calibri" w:hint="eastAsia"/>
                <w:color w:val="000000"/>
                <w:sz w:val="24"/>
                <w:szCs w:val="24"/>
              </w:rPr>
              <w:t>#T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，通道口箱涵西侧接收井处设置一台箱式变电站</w:t>
            </w:r>
            <w:r>
              <w:rPr>
                <w:rFonts w:ascii="Calibri" w:hAnsi="Calibri"/>
                <w:color w:val="000000"/>
                <w:sz w:val="24"/>
                <w:szCs w:val="24"/>
              </w:rPr>
              <w:t>2</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，开口平台约</w:t>
            </w:r>
            <w:r>
              <w:rPr>
                <w:rFonts w:ascii="Calibri" w:hAnsi="Calibri"/>
                <w:color w:val="000000"/>
                <w:sz w:val="24"/>
                <w:szCs w:val="24"/>
              </w:rPr>
              <w:t>12</w:t>
            </w:r>
            <w:r>
              <w:rPr>
                <w:rFonts w:ascii="Calibri" w:hAnsi="Calibri" w:hint="eastAsia"/>
                <w:color w:val="000000"/>
                <w:sz w:val="24"/>
                <w:szCs w:val="24"/>
              </w:rPr>
              <w:t>米</w:t>
            </w:r>
            <w:r>
              <w:rPr>
                <w:rFonts w:ascii="Calibri" w:hAnsi="Calibri" w:hint="eastAsia"/>
                <w:color w:val="000000"/>
                <w:sz w:val="24"/>
                <w:szCs w:val="24"/>
              </w:rPr>
              <w:t>X</w:t>
            </w:r>
            <w:r>
              <w:rPr>
                <w:rFonts w:ascii="Calibri" w:hAnsi="Calibri"/>
                <w:color w:val="000000"/>
                <w:sz w:val="24"/>
                <w:szCs w:val="24"/>
              </w:rPr>
              <w:t>3</w:t>
            </w:r>
            <w:r>
              <w:rPr>
                <w:rFonts w:ascii="Calibri" w:hAnsi="Calibri" w:hint="eastAsia"/>
                <w:color w:val="000000"/>
                <w:sz w:val="24"/>
                <w:szCs w:val="24"/>
              </w:rPr>
              <w:t>.5</w:t>
            </w:r>
            <w:r>
              <w:rPr>
                <w:rFonts w:ascii="Calibri" w:hAnsi="Calibri" w:hint="eastAsia"/>
                <w:color w:val="000000"/>
                <w:sz w:val="24"/>
                <w:szCs w:val="24"/>
              </w:rPr>
              <w:t>米，平台底部与道路面平齐，平台上方设简易防护罩，箱变下设</w:t>
            </w:r>
            <w:r>
              <w:rPr>
                <w:rFonts w:ascii="Calibri" w:hAnsi="Calibri" w:hint="eastAsia"/>
                <w:color w:val="000000"/>
                <w:sz w:val="24"/>
                <w:szCs w:val="24"/>
              </w:rPr>
              <w:t>300mm</w:t>
            </w:r>
            <w:r>
              <w:rPr>
                <w:rFonts w:ascii="Calibri" w:hAnsi="Calibri" w:hint="eastAsia"/>
                <w:color w:val="000000"/>
                <w:sz w:val="24"/>
                <w:szCs w:val="24"/>
              </w:rPr>
              <w:t>高基础</w:t>
            </w:r>
            <w:r w:rsidR="00892C5E">
              <w:rPr>
                <w:rFonts w:ascii="Calibri" w:hAnsi="Calibri" w:hint="eastAsia"/>
                <w:color w:val="000000"/>
                <w:sz w:val="24"/>
                <w:szCs w:val="24"/>
              </w:rPr>
              <w:t>，</w:t>
            </w:r>
            <w:r w:rsidR="00C970F8">
              <w:rPr>
                <w:rFonts w:ascii="Calibri" w:hAnsi="Calibri" w:hint="eastAsia"/>
                <w:color w:val="000000"/>
                <w:sz w:val="24"/>
                <w:szCs w:val="24"/>
              </w:rPr>
              <w:t>箱变位置需根据全场平面确定</w:t>
            </w:r>
            <w:r>
              <w:rPr>
                <w:rFonts w:ascii="Calibri" w:hAnsi="Calibri" w:hint="eastAsia"/>
                <w:color w:val="000000"/>
                <w:sz w:val="24"/>
                <w:szCs w:val="24"/>
              </w:rPr>
              <w:t>。</w:t>
            </w:r>
          </w:p>
          <w:p w14:paraId="5605FEF3" w14:textId="1C28F274"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箱变由两路</w:t>
            </w:r>
            <w:r>
              <w:rPr>
                <w:rFonts w:ascii="Calibri" w:hAnsi="Calibri" w:hint="eastAsia"/>
                <w:color w:val="000000"/>
                <w:sz w:val="24"/>
                <w:szCs w:val="24"/>
              </w:rPr>
              <w:t>10kV</w:t>
            </w:r>
            <w:r>
              <w:rPr>
                <w:rFonts w:ascii="Calibri" w:hAnsi="Calibri" w:hint="eastAsia"/>
                <w:color w:val="000000"/>
                <w:sz w:val="24"/>
                <w:szCs w:val="24"/>
              </w:rPr>
              <w:t>电源供电，分别引自上级变电站的两段不同</w:t>
            </w:r>
            <w:r>
              <w:rPr>
                <w:rFonts w:ascii="Calibri" w:hAnsi="Calibri" w:hint="eastAsia"/>
                <w:color w:val="000000"/>
                <w:sz w:val="24"/>
                <w:szCs w:val="24"/>
              </w:rPr>
              <w:t>10kV</w:t>
            </w:r>
            <w:r>
              <w:rPr>
                <w:rFonts w:ascii="Calibri" w:hAnsi="Calibri" w:hint="eastAsia"/>
                <w:color w:val="000000"/>
                <w:sz w:val="24"/>
                <w:szCs w:val="24"/>
              </w:rPr>
              <w:t>母线段，由附近变电站转供而来，</w:t>
            </w:r>
            <w:r w:rsidR="00892C5E">
              <w:rPr>
                <w:rFonts w:ascii="Calibri" w:hAnsi="Calibri" w:hint="eastAsia"/>
                <w:color w:val="000000"/>
                <w:sz w:val="24"/>
                <w:szCs w:val="24"/>
              </w:rPr>
              <w:t>需同东区供电工程配合确定</w:t>
            </w:r>
            <w:r>
              <w:rPr>
                <w:rFonts w:ascii="Calibri" w:hAnsi="Calibri" w:hint="eastAsia"/>
                <w:color w:val="000000"/>
                <w:sz w:val="24"/>
                <w:szCs w:val="24"/>
              </w:rPr>
              <w:t>。每个箱变内设两台变压器，同时运行，低压接线方式为单母线分段，母联自动投入。两路市电任一路故障，另一路可带全部负荷。单台变压器容量为</w:t>
            </w:r>
            <w:r>
              <w:rPr>
                <w:rFonts w:ascii="Calibri" w:hAnsi="Calibri"/>
                <w:color w:val="000000"/>
                <w:sz w:val="24"/>
                <w:szCs w:val="24"/>
              </w:rPr>
              <w:t>315</w:t>
            </w:r>
            <w:r>
              <w:rPr>
                <w:rFonts w:ascii="Calibri" w:hAnsi="Calibri" w:hint="eastAsia"/>
                <w:color w:val="000000"/>
                <w:sz w:val="24"/>
                <w:szCs w:val="24"/>
              </w:rPr>
              <w:t>kVA</w:t>
            </w:r>
            <w:r>
              <w:rPr>
                <w:rFonts w:ascii="Calibri" w:hAnsi="Calibri" w:hint="eastAsia"/>
                <w:color w:val="000000"/>
                <w:sz w:val="24"/>
                <w:szCs w:val="24"/>
              </w:rPr>
              <w:t>（</w:t>
            </w:r>
            <w:r>
              <w:rPr>
                <w:rFonts w:ascii="Calibri" w:hAnsi="Calibri"/>
                <w:color w:val="000000"/>
                <w:sz w:val="24"/>
                <w:szCs w:val="24"/>
              </w:rPr>
              <w:t>2</w:t>
            </w:r>
            <w:r>
              <w:rPr>
                <w:rFonts w:ascii="Calibri" w:hAnsi="Calibri" w:hint="eastAsia"/>
                <w:color w:val="000000"/>
                <w:sz w:val="24"/>
                <w:szCs w:val="24"/>
              </w:rPr>
              <w:t>#T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）和</w:t>
            </w:r>
            <w:r>
              <w:rPr>
                <w:rFonts w:ascii="Calibri" w:hAnsi="Calibri"/>
                <w:color w:val="000000"/>
                <w:sz w:val="24"/>
                <w:szCs w:val="24"/>
              </w:rPr>
              <w:t>160</w:t>
            </w:r>
            <w:r>
              <w:rPr>
                <w:rFonts w:ascii="Calibri" w:hAnsi="Calibri" w:hint="eastAsia"/>
                <w:color w:val="000000"/>
                <w:sz w:val="24"/>
                <w:szCs w:val="24"/>
              </w:rPr>
              <w:t xml:space="preserve"> kVA</w:t>
            </w:r>
            <w:r>
              <w:rPr>
                <w:rFonts w:ascii="Calibri" w:hAnsi="Calibri" w:hint="eastAsia"/>
                <w:color w:val="000000"/>
                <w:sz w:val="24"/>
                <w:szCs w:val="24"/>
              </w:rPr>
              <w:t>（</w:t>
            </w:r>
            <w:r>
              <w:rPr>
                <w:rFonts w:ascii="Calibri" w:hAnsi="Calibri"/>
                <w:color w:val="000000"/>
                <w:sz w:val="24"/>
                <w:szCs w:val="24"/>
              </w:rPr>
              <w:t>3</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），带全部负荷时负载率为</w:t>
            </w:r>
            <w:r>
              <w:rPr>
                <w:rFonts w:ascii="Calibri" w:hAnsi="Calibri"/>
                <w:color w:val="000000"/>
                <w:sz w:val="24"/>
                <w:szCs w:val="24"/>
              </w:rPr>
              <w:t>45.6</w:t>
            </w:r>
            <w:r>
              <w:rPr>
                <w:rFonts w:ascii="Calibri" w:hAnsi="Calibri" w:hint="eastAsia"/>
                <w:color w:val="000000"/>
                <w:sz w:val="24"/>
                <w:szCs w:val="24"/>
              </w:rPr>
              <w:t>%</w:t>
            </w:r>
            <w:r>
              <w:rPr>
                <w:rFonts w:ascii="Calibri" w:hAnsi="Calibri" w:hint="eastAsia"/>
                <w:color w:val="000000"/>
                <w:sz w:val="24"/>
                <w:szCs w:val="24"/>
              </w:rPr>
              <w:t>（</w:t>
            </w:r>
            <w:r>
              <w:rPr>
                <w:rFonts w:ascii="Calibri" w:hAnsi="Calibri"/>
                <w:color w:val="000000"/>
                <w:sz w:val="24"/>
                <w:szCs w:val="24"/>
              </w:rPr>
              <w:t>2</w:t>
            </w:r>
            <w:r>
              <w:rPr>
                <w:rFonts w:ascii="Calibri" w:hAnsi="Calibri" w:hint="eastAsia"/>
                <w:color w:val="000000"/>
                <w:sz w:val="24"/>
                <w:szCs w:val="24"/>
              </w:rPr>
              <w:t>#T</w:t>
            </w:r>
            <w:r>
              <w:rPr>
                <w:rFonts w:ascii="Calibri" w:hAnsi="Calibri"/>
                <w:color w:val="000000"/>
                <w:sz w:val="24"/>
                <w:szCs w:val="24"/>
              </w:rPr>
              <w:t>DX</w:t>
            </w:r>
            <w:r>
              <w:rPr>
                <w:rFonts w:ascii="Calibri" w:hAnsi="Calibri" w:hint="eastAsia"/>
                <w:color w:val="000000"/>
                <w:sz w:val="24"/>
                <w:szCs w:val="24"/>
              </w:rPr>
              <w:t>XB</w:t>
            </w:r>
            <w:r>
              <w:rPr>
                <w:rFonts w:ascii="Calibri" w:hAnsi="Calibri" w:hint="eastAsia"/>
                <w:color w:val="000000"/>
                <w:sz w:val="24"/>
                <w:szCs w:val="24"/>
              </w:rPr>
              <w:t>）和</w:t>
            </w:r>
            <w:r>
              <w:rPr>
                <w:rFonts w:ascii="Calibri" w:hAnsi="Calibri" w:hint="eastAsia"/>
                <w:color w:val="000000"/>
                <w:sz w:val="24"/>
                <w:szCs w:val="24"/>
              </w:rPr>
              <w:t>5</w:t>
            </w:r>
            <w:r>
              <w:rPr>
                <w:rFonts w:ascii="Calibri" w:hAnsi="Calibri"/>
                <w:color w:val="000000"/>
                <w:sz w:val="24"/>
                <w:szCs w:val="24"/>
              </w:rPr>
              <w:t>7.4</w:t>
            </w:r>
            <w:r>
              <w:rPr>
                <w:rFonts w:ascii="Calibri" w:hAnsi="Calibri" w:hint="eastAsia"/>
                <w:color w:val="000000"/>
                <w:sz w:val="24"/>
                <w:szCs w:val="24"/>
              </w:rPr>
              <w:t>%</w:t>
            </w:r>
            <w:r>
              <w:rPr>
                <w:rFonts w:ascii="Calibri" w:hAnsi="Calibri" w:hint="eastAsia"/>
                <w:color w:val="000000"/>
                <w:sz w:val="24"/>
                <w:szCs w:val="24"/>
              </w:rPr>
              <w:t>（</w:t>
            </w:r>
            <w:r>
              <w:rPr>
                <w:rFonts w:ascii="Calibri" w:hAnsi="Calibri"/>
                <w:color w:val="000000"/>
                <w:sz w:val="24"/>
                <w:szCs w:val="24"/>
              </w:rPr>
              <w:t>2</w:t>
            </w:r>
            <w:r>
              <w:rPr>
                <w:rFonts w:ascii="Calibri" w:hAnsi="Calibri" w:hint="eastAsia"/>
                <w:color w:val="000000"/>
                <w:sz w:val="24"/>
                <w:szCs w:val="24"/>
              </w:rPr>
              <w:t>#T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）。低压设置无功补偿装置，补偿后的功率因数达</w:t>
            </w:r>
            <w:r>
              <w:rPr>
                <w:rFonts w:ascii="Calibri" w:hAnsi="Calibri" w:hint="eastAsia"/>
                <w:color w:val="000000"/>
                <w:sz w:val="24"/>
                <w:szCs w:val="24"/>
              </w:rPr>
              <w:t>0.95</w:t>
            </w:r>
            <w:r>
              <w:rPr>
                <w:rFonts w:ascii="Calibri" w:hAnsi="Calibri" w:hint="eastAsia"/>
                <w:color w:val="000000"/>
                <w:sz w:val="24"/>
                <w:szCs w:val="24"/>
              </w:rPr>
              <w:t>以上。</w:t>
            </w:r>
          </w:p>
          <w:p w14:paraId="3F128240" w14:textId="4AB92EAF" w:rsidR="00100DB2" w:rsidRPr="00896F5F" w:rsidRDefault="00100DB2" w:rsidP="00100DB2">
            <w:pPr>
              <w:spacing w:line="360" w:lineRule="auto"/>
              <w:ind w:left="234" w:firstLine="480"/>
              <w:rPr>
                <w:rFonts w:ascii="Calibri" w:hAnsi="Calibri"/>
                <w:color w:val="000000"/>
                <w:sz w:val="24"/>
                <w:szCs w:val="24"/>
              </w:rPr>
            </w:pPr>
            <w:r w:rsidRPr="007D1F1C">
              <w:rPr>
                <w:rFonts w:hint="eastAsia"/>
                <w:sz w:val="24"/>
              </w:rPr>
              <w:t>箱变四周采用</w:t>
            </w:r>
            <w:r w:rsidR="00487205">
              <w:rPr>
                <w:rFonts w:hint="eastAsia"/>
                <w:sz w:val="24"/>
              </w:rPr>
              <w:t>9</w:t>
            </w:r>
            <w:r w:rsidR="00487205">
              <w:rPr>
                <w:sz w:val="24"/>
              </w:rPr>
              <w:t>5</w:t>
            </w:r>
            <w:r w:rsidR="006F447E">
              <w:rPr>
                <w:rFonts w:hint="eastAsia"/>
                <w:sz w:val="24"/>
              </w:rPr>
              <w:t>mm</w:t>
            </w:r>
            <w:r w:rsidR="00642775">
              <w:rPr>
                <w:sz w:val="24"/>
                <w:vertAlign w:val="superscript"/>
              </w:rPr>
              <w:t>2</w:t>
            </w:r>
            <w:r w:rsidR="00594786" w:rsidRPr="00594786">
              <w:rPr>
                <w:rFonts w:hint="eastAsia"/>
                <w:sz w:val="24"/>
              </w:rPr>
              <w:t>铜绞线</w:t>
            </w:r>
            <w:r w:rsidRPr="007D1F1C">
              <w:rPr>
                <w:rFonts w:hint="eastAsia"/>
                <w:sz w:val="24"/>
              </w:rPr>
              <w:t>接地网</w:t>
            </w:r>
            <w:r w:rsidRPr="007D1F1C">
              <w:rPr>
                <w:sz w:val="24"/>
              </w:rPr>
              <w:t>，并</w:t>
            </w:r>
            <w:r w:rsidRPr="007D1F1C">
              <w:rPr>
                <w:rFonts w:hint="eastAsia"/>
                <w:sz w:val="24"/>
              </w:rPr>
              <w:t>与下穿通道预留结构</w:t>
            </w:r>
            <w:r w:rsidRPr="007D1F1C">
              <w:rPr>
                <w:sz w:val="24"/>
              </w:rPr>
              <w:t>钢筋连接</w:t>
            </w:r>
            <w:r w:rsidRPr="007D1F1C">
              <w:rPr>
                <w:rFonts w:hint="eastAsia"/>
                <w:sz w:val="24"/>
              </w:rPr>
              <w:t>，要求接地电阻不</w:t>
            </w:r>
            <w:r w:rsidRPr="007D1F1C">
              <w:rPr>
                <w:rFonts w:hint="eastAsia"/>
                <w:sz w:val="24"/>
              </w:rPr>
              <w:lastRenderedPageBreak/>
              <w:t>大于</w:t>
            </w:r>
            <w:r>
              <w:rPr>
                <w:sz w:val="24"/>
              </w:rPr>
              <w:t>4</w:t>
            </w:r>
            <w:r w:rsidRPr="007D1F1C">
              <w:rPr>
                <w:rFonts w:hint="eastAsia"/>
                <w:sz w:val="24"/>
              </w:rPr>
              <w:t>Ω。变压器外壳及中性点分别与接地扁钢直接相连。</w:t>
            </w:r>
          </w:p>
          <w:p w14:paraId="441BA026" w14:textId="77777777" w:rsidR="00100DB2" w:rsidRDefault="00100DB2" w:rsidP="00100DB2">
            <w:pPr>
              <w:tabs>
                <w:tab w:val="left" w:pos="720"/>
              </w:tabs>
              <w:spacing w:line="360" w:lineRule="auto"/>
              <w:ind w:rightChars="87" w:right="183" w:firstLineChars="200" w:firstLine="480"/>
              <w:rPr>
                <w:sz w:val="24"/>
              </w:rPr>
            </w:pPr>
            <w:r>
              <w:rPr>
                <w:rFonts w:hint="eastAsia"/>
                <w:sz w:val="24"/>
              </w:rPr>
              <w:t>3</w:t>
            </w:r>
            <w:r>
              <w:rPr>
                <w:rFonts w:hint="eastAsia"/>
                <w:sz w:val="24"/>
              </w:rPr>
              <w:t>、通道配电</w:t>
            </w:r>
          </w:p>
          <w:p w14:paraId="72DBB5E8"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在通道内共设置</w:t>
            </w:r>
            <w:r>
              <w:rPr>
                <w:rFonts w:ascii="Calibri" w:hAnsi="Calibri"/>
                <w:color w:val="000000"/>
                <w:sz w:val="24"/>
                <w:szCs w:val="24"/>
              </w:rPr>
              <w:t>8</w:t>
            </w:r>
            <w:r>
              <w:rPr>
                <w:rFonts w:ascii="Calibri" w:hAnsi="Calibri" w:hint="eastAsia"/>
                <w:color w:val="000000"/>
                <w:sz w:val="24"/>
                <w:szCs w:val="24"/>
              </w:rPr>
              <w:t>个照明配电箱，泵房内设置</w:t>
            </w:r>
            <w:r>
              <w:rPr>
                <w:rFonts w:ascii="Calibri" w:hAnsi="Calibri" w:hint="eastAsia"/>
                <w:color w:val="000000"/>
                <w:sz w:val="24"/>
                <w:szCs w:val="24"/>
              </w:rPr>
              <w:t>3</w:t>
            </w:r>
            <w:r>
              <w:rPr>
                <w:rFonts w:ascii="Calibri" w:hAnsi="Calibri" w:hint="eastAsia"/>
                <w:color w:val="000000"/>
                <w:sz w:val="24"/>
                <w:szCs w:val="24"/>
              </w:rPr>
              <w:t>个控制柜、一个双电源进线柜，低压供电型式采用树干式，供电电缆沿通道内电缆桥架敷设。配电箱柜的防护等级不低于</w:t>
            </w:r>
            <w:r>
              <w:rPr>
                <w:rFonts w:ascii="Calibri" w:hAnsi="Calibri" w:hint="eastAsia"/>
                <w:color w:val="000000"/>
                <w:sz w:val="24"/>
                <w:szCs w:val="24"/>
              </w:rPr>
              <w:t>IP</w:t>
            </w:r>
            <w:r>
              <w:rPr>
                <w:rFonts w:ascii="Calibri" w:hAnsi="Calibri"/>
                <w:color w:val="000000"/>
                <w:sz w:val="24"/>
                <w:szCs w:val="24"/>
              </w:rPr>
              <w:t>54</w:t>
            </w:r>
            <w:r>
              <w:rPr>
                <w:rFonts w:ascii="Calibri" w:hAnsi="Calibri" w:hint="eastAsia"/>
                <w:color w:val="000000"/>
                <w:sz w:val="24"/>
                <w:szCs w:val="24"/>
              </w:rPr>
              <w:t>。</w:t>
            </w:r>
          </w:p>
          <w:p w14:paraId="71DE78E5" w14:textId="77777777" w:rsidR="00100DB2" w:rsidRDefault="00100DB2" w:rsidP="00100DB2">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为保证三相电流平衡，本下穿通道</w:t>
            </w:r>
            <w:r>
              <w:rPr>
                <w:rFonts w:ascii="Calibri" w:hAnsi="Calibri" w:hint="eastAsia"/>
                <w:color w:val="000000"/>
                <w:sz w:val="24"/>
                <w:szCs w:val="24"/>
              </w:rPr>
              <w:t>照明、检修插座配电</w:t>
            </w:r>
            <w:r w:rsidRPr="00CF1AA2">
              <w:rPr>
                <w:rFonts w:ascii="Calibri" w:hAnsi="Calibri" w:hint="eastAsia"/>
                <w:color w:val="000000"/>
                <w:sz w:val="24"/>
                <w:szCs w:val="24"/>
              </w:rPr>
              <w:t>采用三相电缆单相供电的方式</w:t>
            </w:r>
            <w:r>
              <w:rPr>
                <w:rFonts w:ascii="Calibri" w:hAnsi="Calibri" w:hint="eastAsia"/>
                <w:color w:val="000000"/>
                <w:sz w:val="24"/>
                <w:szCs w:val="24"/>
              </w:rPr>
              <w:t>，</w:t>
            </w:r>
            <w:r w:rsidRPr="00CF1AA2">
              <w:rPr>
                <w:rFonts w:ascii="Calibri" w:hAnsi="Calibri" w:hint="eastAsia"/>
                <w:color w:val="000000"/>
                <w:sz w:val="24"/>
                <w:szCs w:val="24"/>
              </w:rPr>
              <w:t>供电电缆采用无卤低烟的阻燃或耐火电线电缆</w:t>
            </w:r>
            <w:r>
              <w:rPr>
                <w:rFonts w:ascii="Calibri" w:hAnsi="Calibri" w:hint="eastAsia"/>
                <w:color w:val="000000"/>
                <w:sz w:val="24"/>
                <w:szCs w:val="24"/>
              </w:rPr>
              <w:t>，电缆沿通道内电缆桥架敷设。</w:t>
            </w:r>
            <w:r w:rsidRPr="0026730B">
              <w:rPr>
                <w:rFonts w:ascii="Calibri" w:hAnsi="Calibri" w:hint="eastAsia"/>
                <w:color w:val="000000"/>
                <w:sz w:val="24"/>
                <w:szCs w:val="24"/>
              </w:rPr>
              <w:t>电缆敷设到灯具处，电缆进行穿刺后，采用电线转接。</w:t>
            </w:r>
            <w:r>
              <w:rPr>
                <w:rFonts w:ascii="Calibri" w:hAnsi="Calibri" w:hint="eastAsia"/>
                <w:color w:val="000000"/>
                <w:sz w:val="24"/>
                <w:szCs w:val="24"/>
              </w:rPr>
              <w:t>应急照明线路与普通照明线路共用桥架，中间用金属防火隔板分开。</w:t>
            </w:r>
            <w:r w:rsidRPr="00A906F9">
              <w:rPr>
                <w:rFonts w:ascii="Calibri" w:hAnsi="Calibri" w:hint="eastAsia"/>
                <w:color w:val="000000"/>
                <w:sz w:val="24"/>
                <w:szCs w:val="24"/>
              </w:rPr>
              <w:t>下穿通道中墙两侧桥架支架横向宽度≤</w:t>
            </w:r>
            <w:r w:rsidRPr="00A906F9">
              <w:rPr>
                <w:rFonts w:ascii="Calibri" w:hAnsi="Calibri" w:hint="eastAsia"/>
                <w:color w:val="000000"/>
                <w:sz w:val="24"/>
                <w:szCs w:val="24"/>
              </w:rPr>
              <w:t>25</w:t>
            </w:r>
            <w:r w:rsidRPr="00A906F9">
              <w:rPr>
                <w:rFonts w:ascii="Calibri" w:hAnsi="Calibri" w:hint="eastAsia"/>
                <w:color w:val="000000"/>
                <w:sz w:val="24"/>
                <w:szCs w:val="24"/>
              </w:rPr>
              <w:t>公分</w:t>
            </w:r>
            <w:r>
              <w:rPr>
                <w:rFonts w:ascii="Calibri" w:hAnsi="Calibri" w:hint="eastAsia"/>
                <w:color w:val="000000"/>
                <w:sz w:val="24"/>
                <w:szCs w:val="24"/>
              </w:rPr>
              <w:t>。</w:t>
            </w:r>
          </w:p>
          <w:p w14:paraId="7ED0CD84"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此外，照明配电箱还为弱电配电箱、应急照明集中电源箱提供电源，弱电箱由本工程弱电专业设计，本设计仅为其提供进线电缆。</w:t>
            </w:r>
          </w:p>
          <w:p w14:paraId="2B69498D" w14:textId="77777777" w:rsidR="00100DB2" w:rsidRPr="00896F5F"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普通配电采用无卤低烟型阻燃</w:t>
            </w:r>
            <w:r>
              <w:rPr>
                <w:rFonts w:ascii="Calibri" w:hAnsi="Calibri" w:hint="eastAsia"/>
                <w:color w:val="000000"/>
                <w:sz w:val="24"/>
                <w:szCs w:val="24"/>
              </w:rPr>
              <w:t>YJY</w:t>
            </w:r>
            <w:r w:rsidRPr="00326E05">
              <w:rPr>
                <w:rFonts w:ascii="Calibri" w:hAnsi="Calibri" w:hint="eastAsia"/>
                <w:color w:val="000000"/>
                <w:sz w:val="24"/>
                <w:szCs w:val="24"/>
              </w:rPr>
              <w:t>电缆</w:t>
            </w:r>
            <w:r>
              <w:rPr>
                <w:rFonts w:ascii="Calibri" w:hAnsi="Calibri" w:hint="eastAsia"/>
                <w:color w:val="000000"/>
                <w:sz w:val="24"/>
                <w:szCs w:val="24"/>
              </w:rPr>
              <w:t>及</w:t>
            </w:r>
            <w:r>
              <w:rPr>
                <w:rFonts w:ascii="Calibri" w:hAnsi="Calibri" w:hint="eastAsia"/>
                <w:color w:val="000000"/>
                <w:sz w:val="24"/>
                <w:szCs w:val="24"/>
              </w:rPr>
              <w:t>BYJ</w:t>
            </w:r>
            <w:r>
              <w:rPr>
                <w:rFonts w:ascii="Calibri" w:hAnsi="Calibri" w:hint="eastAsia"/>
                <w:color w:val="000000"/>
                <w:sz w:val="24"/>
                <w:szCs w:val="24"/>
              </w:rPr>
              <w:t>导线</w:t>
            </w:r>
            <w:r w:rsidRPr="00326E05">
              <w:rPr>
                <w:rFonts w:ascii="Calibri" w:hAnsi="Calibri" w:hint="eastAsia"/>
                <w:color w:val="000000"/>
                <w:sz w:val="24"/>
                <w:szCs w:val="24"/>
              </w:rPr>
              <w:t>，消防</w:t>
            </w:r>
            <w:r>
              <w:rPr>
                <w:rFonts w:ascii="Calibri" w:hAnsi="Calibri" w:hint="eastAsia"/>
                <w:color w:val="000000"/>
                <w:sz w:val="24"/>
                <w:szCs w:val="24"/>
              </w:rPr>
              <w:t>配电</w:t>
            </w:r>
            <w:r w:rsidRPr="00326E05">
              <w:rPr>
                <w:rFonts w:ascii="Calibri" w:hAnsi="Calibri" w:hint="eastAsia"/>
                <w:color w:val="000000"/>
                <w:sz w:val="24"/>
                <w:szCs w:val="24"/>
              </w:rPr>
              <w:t>采用</w:t>
            </w:r>
            <w:r>
              <w:rPr>
                <w:rFonts w:ascii="Calibri" w:hAnsi="Calibri" w:hint="eastAsia"/>
                <w:color w:val="000000"/>
                <w:sz w:val="24"/>
                <w:szCs w:val="24"/>
              </w:rPr>
              <w:t>无卤低烟型阻燃耐火</w:t>
            </w:r>
            <w:r>
              <w:rPr>
                <w:rFonts w:ascii="Calibri" w:hAnsi="Calibri" w:hint="eastAsia"/>
                <w:color w:val="000000"/>
                <w:sz w:val="24"/>
                <w:szCs w:val="24"/>
              </w:rPr>
              <w:t>YJY</w:t>
            </w:r>
            <w:r w:rsidRPr="00326E05">
              <w:rPr>
                <w:rFonts w:ascii="Calibri" w:hAnsi="Calibri" w:hint="eastAsia"/>
                <w:color w:val="000000"/>
                <w:sz w:val="24"/>
                <w:szCs w:val="24"/>
              </w:rPr>
              <w:t>电缆</w:t>
            </w:r>
            <w:r>
              <w:rPr>
                <w:rFonts w:ascii="Calibri" w:hAnsi="Calibri" w:hint="eastAsia"/>
                <w:color w:val="000000"/>
                <w:sz w:val="24"/>
                <w:szCs w:val="24"/>
              </w:rPr>
              <w:t>及</w:t>
            </w:r>
            <w:r>
              <w:rPr>
                <w:rFonts w:ascii="Calibri" w:hAnsi="Calibri"/>
                <w:color w:val="000000"/>
                <w:sz w:val="24"/>
                <w:szCs w:val="24"/>
              </w:rPr>
              <w:t>BJY</w:t>
            </w:r>
            <w:r>
              <w:rPr>
                <w:rFonts w:ascii="Calibri" w:hAnsi="Calibri" w:hint="eastAsia"/>
                <w:color w:val="000000"/>
                <w:sz w:val="24"/>
                <w:szCs w:val="24"/>
              </w:rPr>
              <w:t>导线</w:t>
            </w:r>
            <w:r w:rsidRPr="00326E05">
              <w:rPr>
                <w:rFonts w:ascii="Calibri" w:hAnsi="Calibri" w:hint="eastAsia"/>
                <w:color w:val="000000"/>
                <w:sz w:val="24"/>
                <w:szCs w:val="24"/>
              </w:rPr>
              <w:t>。阻燃、耐火电线、缆的耐火等级为</w:t>
            </w:r>
            <w:r w:rsidRPr="00326E05">
              <w:rPr>
                <w:rFonts w:ascii="Calibri" w:hAnsi="Calibri" w:hint="eastAsia"/>
                <w:color w:val="000000"/>
                <w:sz w:val="24"/>
                <w:szCs w:val="24"/>
              </w:rPr>
              <w:t>A</w:t>
            </w:r>
            <w:r w:rsidRPr="00326E05">
              <w:rPr>
                <w:rFonts w:ascii="Calibri" w:hAnsi="Calibri" w:hint="eastAsia"/>
                <w:color w:val="000000"/>
                <w:sz w:val="24"/>
                <w:szCs w:val="24"/>
              </w:rPr>
              <w:t>级。</w:t>
            </w:r>
          </w:p>
          <w:p w14:paraId="01375ECC" w14:textId="77777777" w:rsidR="00100DB2" w:rsidRDefault="00100DB2" w:rsidP="00100DB2">
            <w:pPr>
              <w:tabs>
                <w:tab w:val="left" w:pos="720"/>
              </w:tabs>
              <w:spacing w:line="360" w:lineRule="auto"/>
              <w:ind w:rightChars="87" w:right="183" w:firstLineChars="200" w:firstLine="480"/>
              <w:rPr>
                <w:sz w:val="24"/>
              </w:rPr>
            </w:pPr>
            <w:r>
              <w:rPr>
                <w:rFonts w:hint="eastAsia"/>
                <w:sz w:val="24"/>
              </w:rPr>
              <w:t>4</w:t>
            </w:r>
            <w:r>
              <w:rPr>
                <w:rFonts w:hint="eastAsia"/>
                <w:sz w:val="24"/>
              </w:rPr>
              <w:t>、通道照明</w:t>
            </w:r>
          </w:p>
          <w:p w14:paraId="443C70E8" w14:textId="77777777" w:rsidR="00100DB2" w:rsidRDefault="00100DB2" w:rsidP="00100DB2">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本工程下穿通道照明主要由以下部分构成：入口段照明、过渡段照明、中间段照明（基本照明）、洞外引道照明、应急照明。</w:t>
            </w:r>
          </w:p>
          <w:p w14:paraId="5DC441FB" w14:textId="77777777" w:rsidR="00100DB2" w:rsidRDefault="00100DB2" w:rsidP="00100DB2">
            <w:pPr>
              <w:spacing w:line="360" w:lineRule="auto"/>
              <w:ind w:left="234" w:firstLine="480"/>
              <w:rPr>
                <w:rFonts w:ascii="Calibri" w:hAnsi="Calibri"/>
                <w:color w:val="000000"/>
                <w:sz w:val="24"/>
                <w:szCs w:val="24"/>
              </w:rPr>
            </w:pPr>
            <w:r w:rsidRPr="00CF1AA2">
              <w:rPr>
                <w:rFonts w:ascii="Calibri" w:hAnsi="Calibri" w:hint="eastAsia"/>
                <w:color w:val="000000"/>
                <w:sz w:val="24"/>
                <w:szCs w:val="24"/>
              </w:rPr>
              <w:t>本下穿通道设计时速</w:t>
            </w:r>
            <w:r>
              <w:rPr>
                <w:rFonts w:ascii="Calibri" w:hAnsi="Calibri" w:hint="eastAsia"/>
                <w:color w:val="000000"/>
                <w:sz w:val="24"/>
                <w:szCs w:val="24"/>
              </w:rPr>
              <w:t>4</w:t>
            </w:r>
            <w:r w:rsidRPr="00CF1AA2">
              <w:rPr>
                <w:rFonts w:ascii="Calibri" w:hAnsi="Calibri" w:hint="eastAsia"/>
                <w:color w:val="000000"/>
                <w:sz w:val="24"/>
                <w:szCs w:val="24"/>
              </w:rPr>
              <w:t>0km/h</w:t>
            </w:r>
            <w:r w:rsidRPr="00CF1AA2">
              <w:rPr>
                <w:rFonts w:ascii="Calibri" w:hAnsi="Calibri" w:hint="eastAsia"/>
                <w:color w:val="000000"/>
                <w:sz w:val="24"/>
                <w:szCs w:val="24"/>
              </w:rPr>
              <w:t>，净空≥</w:t>
            </w:r>
            <w:r w:rsidRPr="00CF1AA2">
              <w:rPr>
                <w:rFonts w:ascii="Calibri" w:hAnsi="Calibri" w:hint="eastAsia"/>
                <w:color w:val="000000"/>
                <w:sz w:val="24"/>
                <w:szCs w:val="24"/>
              </w:rPr>
              <w:t>4m</w:t>
            </w:r>
            <w:r w:rsidRPr="00CF1AA2">
              <w:rPr>
                <w:rFonts w:ascii="Calibri" w:hAnsi="Calibri" w:hint="eastAsia"/>
                <w:color w:val="000000"/>
                <w:sz w:val="24"/>
                <w:szCs w:val="24"/>
              </w:rPr>
              <w:t>，</w:t>
            </w:r>
            <w:r>
              <w:rPr>
                <w:rFonts w:ascii="Calibri" w:hAnsi="Calibri" w:hint="eastAsia"/>
                <w:color w:val="000000"/>
                <w:sz w:val="24"/>
                <w:szCs w:val="24"/>
              </w:rPr>
              <w:t>东西两端入口</w:t>
            </w:r>
            <w:r w:rsidRPr="00CF1AA2">
              <w:rPr>
                <w:rFonts w:ascii="Calibri" w:hAnsi="Calibri" w:hint="eastAsia"/>
                <w:color w:val="000000"/>
                <w:sz w:val="24"/>
                <w:szCs w:val="24"/>
              </w:rPr>
              <w:t>最大纵坡</w:t>
            </w:r>
            <w:r>
              <w:rPr>
                <w:rFonts w:ascii="Calibri" w:hAnsi="Calibri" w:hint="eastAsia"/>
                <w:color w:val="000000"/>
                <w:sz w:val="24"/>
                <w:szCs w:val="24"/>
              </w:rPr>
              <w:t>均为</w:t>
            </w:r>
            <w:r>
              <w:rPr>
                <w:rFonts w:ascii="Calibri" w:hAnsi="Calibri" w:hint="eastAsia"/>
                <w:color w:val="000000"/>
                <w:sz w:val="24"/>
                <w:szCs w:val="24"/>
              </w:rPr>
              <w:t>-4</w:t>
            </w:r>
            <w:r w:rsidRPr="00CF1AA2">
              <w:rPr>
                <w:rFonts w:ascii="Calibri" w:hAnsi="Calibri" w:hint="eastAsia"/>
                <w:color w:val="000000"/>
                <w:sz w:val="24"/>
                <w:szCs w:val="24"/>
              </w:rPr>
              <w:t>%</w:t>
            </w:r>
            <w:r>
              <w:rPr>
                <w:rFonts w:ascii="Calibri" w:hAnsi="Calibri" w:hint="eastAsia"/>
                <w:color w:val="000000"/>
                <w:sz w:val="24"/>
                <w:szCs w:val="24"/>
              </w:rPr>
              <w:t>，洞外亮度约为</w:t>
            </w:r>
            <w:r>
              <w:rPr>
                <w:rFonts w:ascii="Calibri" w:hAnsi="Calibri" w:hint="eastAsia"/>
                <w:color w:val="000000"/>
                <w:sz w:val="24"/>
                <w:szCs w:val="24"/>
              </w:rPr>
              <w:t>3</w:t>
            </w:r>
            <w:r>
              <w:rPr>
                <w:rFonts w:ascii="Calibri" w:hAnsi="Calibri"/>
                <w:color w:val="000000"/>
                <w:sz w:val="24"/>
                <w:szCs w:val="24"/>
              </w:rPr>
              <w:t>500cd/</w:t>
            </w:r>
            <w:r w:rsidRPr="00CF1AA2">
              <w:rPr>
                <w:rFonts w:ascii="Calibri" w:hAnsi="Calibri" w:hint="eastAsia"/>
                <w:color w:val="000000"/>
                <w:sz w:val="24"/>
                <w:szCs w:val="24"/>
              </w:rPr>
              <w:t xml:space="preserve"> m</w:t>
            </w:r>
            <w:r w:rsidRPr="00CF1AA2">
              <w:rPr>
                <w:rFonts w:ascii="Calibri" w:hAnsi="Calibri" w:hint="eastAsia"/>
                <w:color w:val="000000"/>
                <w:sz w:val="24"/>
                <w:szCs w:val="24"/>
              </w:rPr>
              <w:t>²</w:t>
            </w:r>
            <w:r>
              <w:rPr>
                <w:rFonts w:ascii="Calibri" w:hAnsi="Calibri" w:hint="eastAsia"/>
                <w:color w:val="000000"/>
                <w:sz w:val="24"/>
                <w:szCs w:val="24"/>
              </w:rPr>
              <w:t>，照明停车视距</w:t>
            </w:r>
            <w:r>
              <w:rPr>
                <w:rFonts w:ascii="Calibri" w:hAnsi="Calibri" w:hint="eastAsia"/>
                <w:color w:val="000000"/>
                <w:sz w:val="24"/>
                <w:szCs w:val="24"/>
              </w:rPr>
              <w:t>D</w:t>
            </w:r>
            <w:r>
              <w:rPr>
                <w:rFonts w:ascii="Calibri" w:hAnsi="Calibri"/>
                <w:color w:val="000000"/>
                <w:sz w:val="24"/>
                <w:szCs w:val="24"/>
              </w:rPr>
              <w:t>s</w:t>
            </w:r>
            <w:r>
              <w:rPr>
                <w:rFonts w:ascii="Calibri" w:hAnsi="Calibri" w:hint="eastAsia"/>
                <w:color w:val="000000"/>
                <w:sz w:val="24"/>
                <w:szCs w:val="24"/>
              </w:rPr>
              <w:t>取值均为</w:t>
            </w:r>
            <w:r>
              <w:rPr>
                <w:rFonts w:ascii="Calibri" w:hAnsi="Calibri" w:hint="eastAsia"/>
                <w:color w:val="000000"/>
                <w:sz w:val="24"/>
                <w:szCs w:val="24"/>
              </w:rPr>
              <w:t>2</w:t>
            </w:r>
            <w:r>
              <w:rPr>
                <w:rFonts w:ascii="Calibri" w:hAnsi="Calibri"/>
                <w:color w:val="000000"/>
                <w:sz w:val="24"/>
                <w:szCs w:val="24"/>
              </w:rPr>
              <w:t>9m</w:t>
            </w:r>
            <w:r w:rsidRPr="00CF1AA2">
              <w:rPr>
                <w:rFonts w:ascii="Calibri" w:hAnsi="Calibri" w:hint="eastAsia"/>
                <w:color w:val="000000"/>
                <w:sz w:val="24"/>
                <w:szCs w:val="24"/>
              </w:rPr>
              <w:t>。</w:t>
            </w:r>
            <w:r>
              <w:rPr>
                <w:rFonts w:ascii="Calibri" w:hAnsi="Calibri" w:hint="eastAsia"/>
                <w:color w:val="000000"/>
                <w:sz w:val="24"/>
                <w:szCs w:val="24"/>
              </w:rPr>
              <w:t>东西向通道的入口</w:t>
            </w:r>
            <w:r w:rsidRPr="00CF1AA2">
              <w:rPr>
                <w:rFonts w:ascii="Calibri" w:hAnsi="Calibri" w:hint="eastAsia"/>
                <w:color w:val="000000"/>
                <w:sz w:val="24"/>
                <w:szCs w:val="24"/>
              </w:rPr>
              <w:t>段</w:t>
            </w:r>
            <w:r>
              <w:rPr>
                <w:rFonts w:ascii="Calibri" w:hAnsi="Calibri" w:hint="eastAsia"/>
                <w:color w:val="000000"/>
                <w:sz w:val="24"/>
                <w:szCs w:val="24"/>
              </w:rPr>
              <w:t>两</w:t>
            </w:r>
            <w:r w:rsidRPr="00CF1AA2">
              <w:rPr>
                <w:rFonts w:ascii="Calibri" w:hAnsi="Calibri" w:hint="eastAsia"/>
                <w:color w:val="000000"/>
                <w:sz w:val="24"/>
                <w:szCs w:val="24"/>
              </w:rPr>
              <w:t>长度</w:t>
            </w:r>
            <w:r>
              <w:rPr>
                <w:rFonts w:ascii="Calibri" w:hAnsi="Calibri" w:hint="eastAsia"/>
                <w:color w:val="000000"/>
                <w:sz w:val="24"/>
                <w:szCs w:val="24"/>
              </w:rPr>
              <w:t>均</w:t>
            </w:r>
            <w:r w:rsidRPr="00CF1AA2">
              <w:rPr>
                <w:rFonts w:ascii="Calibri" w:hAnsi="Calibri" w:hint="eastAsia"/>
                <w:color w:val="000000"/>
                <w:sz w:val="24"/>
                <w:szCs w:val="24"/>
              </w:rPr>
              <w:t>设置为</w:t>
            </w:r>
            <w:r>
              <w:rPr>
                <w:rFonts w:ascii="Calibri" w:hAnsi="Calibri" w:hint="eastAsia"/>
                <w:color w:val="000000"/>
                <w:sz w:val="24"/>
                <w:szCs w:val="24"/>
              </w:rPr>
              <w:t>14.5</w:t>
            </w:r>
            <w:r w:rsidRPr="00CF1AA2">
              <w:rPr>
                <w:rFonts w:ascii="Calibri" w:hAnsi="Calibri" w:hint="eastAsia"/>
                <w:color w:val="000000"/>
                <w:sz w:val="24"/>
                <w:szCs w:val="24"/>
              </w:rPr>
              <w:t>m</w:t>
            </w:r>
            <w:r w:rsidRPr="00CF1AA2">
              <w:rPr>
                <w:rFonts w:ascii="Calibri" w:hAnsi="Calibri" w:hint="eastAsia"/>
                <w:color w:val="000000"/>
                <w:sz w:val="24"/>
                <w:szCs w:val="24"/>
              </w:rPr>
              <w:t>，需设置加强照明，</w:t>
            </w:r>
            <w:r>
              <w:rPr>
                <w:rFonts w:ascii="Calibri" w:hAnsi="Calibri" w:hint="eastAsia"/>
                <w:color w:val="000000"/>
                <w:sz w:val="24"/>
                <w:szCs w:val="24"/>
              </w:rPr>
              <w:t>两段</w:t>
            </w:r>
            <w:r w:rsidRPr="00CF1AA2">
              <w:rPr>
                <w:rFonts w:ascii="Calibri" w:hAnsi="Calibri" w:hint="eastAsia"/>
                <w:color w:val="000000"/>
                <w:sz w:val="24"/>
                <w:szCs w:val="24"/>
              </w:rPr>
              <w:t>入口</w:t>
            </w:r>
            <w:r>
              <w:rPr>
                <w:rFonts w:ascii="Calibri" w:hAnsi="Calibri" w:hint="eastAsia"/>
                <w:color w:val="000000"/>
                <w:sz w:val="24"/>
                <w:szCs w:val="24"/>
              </w:rPr>
              <w:t>段</w:t>
            </w:r>
            <w:r w:rsidRPr="00CF1AA2">
              <w:rPr>
                <w:rFonts w:ascii="Calibri" w:hAnsi="Calibri" w:hint="eastAsia"/>
                <w:color w:val="000000"/>
                <w:sz w:val="24"/>
                <w:szCs w:val="24"/>
              </w:rPr>
              <w:t>亮度</w:t>
            </w:r>
            <w:r>
              <w:rPr>
                <w:rFonts w:ascii="Calibri" w:hAnsi="Calibri" w:hint="eastAsia"/>
                <w:color w:val="000000"/>
                <w:sz w:val="24"/>
                <w:szCs w:val="24"/>
              </w:rPr>
              <w:t>分别</w:t>
            </w:r>
            <w:r w:rsidRPr="00CF1AA2">
              <w:rPr>
                <w:rFonts w:ascii="Calibri" w:hAnsi="Calibri" w:hint="eastAsia"/>
                <w:color w:val="000000"/>
                <w:sz w:val="24"/>
                <w:szCs w:val="24"/>
              </w:rPr>
              <w:t>按</w:t>
            </w:r>
            <w:r>
              <w:rPr>
                <w:rFonts w:ascii="Calibri" w:hAnsi="Calibri" w:hint="eastAsia"/>
                <w:color w:val="000000"/>
                <w:sz w:val="24"/>
                <w:szCs w:val="24"/>
              </w:rPr>
              <w:t>42</w:t>
            </w:r>
            <w:r w:rsidRPr="00CF1AA2">
              <w:rPr>
                <w:rFonts w:ascii="Calibri" w:hAnsi="Calibri" w:hint="eastAsia"/>
                <w:color w:val="000000"/>
                <w:sz w:val="24"/>
                <w:szCs w:val="24"/>
              </w:rPr>
              <w:t>cd/m</w:t>
            </w:r>
            <w:r w:rsidRPr="00CF1AA2">
              <w:rPr>
                <w:rFonts w:ascii="Calibri" w:hAnsi="Calibri" w:hint="eastAsia"/>
                <w:color w:val="000000"/>
                <w:sz w:val="24"/>
                <w:szCs w:val="24"/>
              </w:rPr>
              <w:t>²</w:t>
            </w:r>
            <w:r>
              <w:rPr>
                <w:rFonts w:ascii="Calibri" w:hAnsi="Calibri" w:hint="eastAsia"/>
                <w:color w:val="000000"/>
                <w:sz w:val="24"/>
                <w:szCs w:val="24"/>
              </w:rPr>
              <w:t>、</w:t>
            </w:r>
            <w:r>
              <w:rPr>
                <w:rFonts w:ascii="Calibri" w:hAnsi="Calibri" w:hint="eastAsia"/>
                <w:color w:val="000000"/>
                <w:sz w:val="24"/>
                <w:szCs w:val="24"/>
              </w:rPr>
              <w:t>21</w:t>
            </w:r>
            <w:r w:rsidRPr="00CF1AA2">
              <w:rPr>
                <w:rFonts w:ascii="Calibri" w:hAnsi="Calibri" w:hint="eastAsia"/>
                <w:color w:val="000000"/>
                <w:sz w:val="24"/>
                <w:szCs w:val="24"/>
              </w:rPr>
              <w:t>cd/m</w:t>
            </w:r>
            <w:r w:rsidRPr="00CF1AA2">
              <w:rPr>
                <w:rFonts w:ascii="Calibri" w:hAnsi="Calibri" w:hint="eastAsia"/>
                <w:color w:val="000000"/>
                <w:sz w:val="24"/>
                <w:szCs w:val="24"/>
              </w:rPr>
              <w:t>²</w:t>
            </w:r>
            <w:r>
              <w:rPr>
                <w:rFonts w:ascii="Calibri" w:hAnsi="Calibri" w:hint="eastAsia"/>
                <w:color w:val="000000"/>
                <w:sz w:val="24"/>
                <w:szCs w:val="24"/>
              </w:rPr>
              <w:t>设置；</w:t>
            </w:r>
            <w:r w:rsidRPr="00CF1AA2">
              <w:rPr>
                <w:rFonts w:ascii="Calibri" w:hAnsi="Calibri" w:hint="eastAsia"/>
                <w:color w:val="000000"/>
                <w:sz w:val="24"/>
                <w:szCs w:val="24"/>
              </w:rPr>
              <w:t>过渡段三段长度分别设置为</w:t>
            </w:r>
            <w:r>
              <w:rPr>
                <w:rFonts w:ascii="Calibri" w:hAnsi="Calibri" w:hint="eastAsia"/>
                <w:color w:val="000000"/>
                <w:sz w:val="24"/>
                <w:szCs w:val="24"/>
              </w:rPr>
              <w:t>32</w:t>
            </w:r>
            <w:r w:rsidRPr="00CF1AA2">
              <w:rPr>
                <w:rFonts w:ascii="Calibri" w:hAnsi="Calibri" w:hint="eastAsia"/>
                <w:color w:val="000000"/>
                <w:sz w:val="24"/>
                <w:szCs w:val="24"/>
              </w:rPr>
              <w:t>m</w:t>
            </w:r>
            <w:r w:rsidRPr="00CF1AA2">
              <w:rPr>
                <w:rFonts w:ascii="Calibri" w:hAnsi="Calibri" w:hint="eastAsia"/>
                <w:color w:val="000000"/>
                <w:sz w:val="24"/>
                <w:szCs w:val="24"/>
              </w:rPr>
              <w:t>、</w:t>
            </w:r>
            <w:r w:rsidRPr="00CF1AA2">
              <w:rPr>
                <w:rFonts w:ascii="Calibri" w:hAnsi="Calibri" w:hint="eastAsia"/>
                <w:color w:val="000000"/>
                <w:sz w:val="24"/>
                <w:szCs w:val="24"/>
              </w:rPr>
              <w:t>44m</w:t>
            </w:r>
            <w:r w:rsidRPr="00CF1AA2">
              <w:rPr>
                <w:rFonts w:ascii="Calibri" w:hAnsi="Calibri" w:hint="eastAsia"/>
                <w:color w:val="000000"/>
                <w:sz w:val="24"/>
                <w:szCs w:val="24"/>
              </w:rPr>
              <w:t>、</w:t>
            </w:r>
            <w:r w:rsidRPr="00CF1AA2">
              <w:rPr>
                <w:rFonts w:ascii="Calibri" w:hAnsi="Calibri" w:hint="eastAsia"/>
                <w:color w:val="000000"/>
                <w:sz w:val="24"/>
                <w:szCs w:val="24"/>
              </w:rPr>
              <w:t>67m</w:t>
            </w:r>
            <w:r w:rsidRPr="00CF1AA2">
              <w:rPr>
                <w:rFonts w:ascii="Calibri" w:hAnsi="Calibri" w:hint="eastAsia"/>
                <w:color w:val="000000"/>
                <w:sz w:val="24"/>
                <w:szCs w:val="24"/>
              </w:rPr>
              <w:t>，前两段需设置加强照明，其亮度分别为入口段</w:t>
            </w:r>
            <w:r>
              <w:rPr>
                <w:rFonts w:ascii="Calibri" w:hAnsi="Calibri" w:hint="eastAsia"/>
                <w:color w:val="000000"/>
                <w:sz w:val="24"/>
                <w:szCs w:val="24"/>
              </w:rPr>
              <w:t>1</w:t>
            </w:r>
            <w:r w:rsidRPr="00CF1AA2">
              <w:rPr>
                <w:rFonts w:ascii="Calibri" w:hAnsi="Calibri" w:hint="eastAsia"/>
                <w:color w:val="000000"/>
                <w:sz w:val="24"/>
                <w:szCs w:val="24"/>
              </w:rPr>
              <w:t>亮度的</w:t>
            </w:r>
            <w:r>
              <w:rPr>
                <w:rFonts w:ascii="Calibri" w:hAnsi="Calibri" w:hint="eastAsia"/>
                <w:color w:val="000000"/>
                <w:sz w:val="24"/>
                <w:szCs w:val="24"/>
              </w:rPr>
              <w:t>15</w:t>
            </w:r>
            <w:r w:rsidRPr="00CF1AA2">
              <w:rPr>
                <w:rFonts w:ascii="Calibri" w:hAnsi="Calibri" w:hint="eastAsia"/>
                <w:color w:val="000000"/>
                <w:sz w:val="24"/>
                <w:szCs w:val="24"/>
              </w:rPr>
              <w:t>%</w:t>
            </w:r>
            <w:r w:rsidRPr="00CF1AA2">
              <w:rPr>
                <w:rFonts w:ascii="Calibri" w:hAnsi="Calibri" w:hint="eastAsia"/>
                <w:color w:val="000000"/>
                <w:sz w:val="24"/>
                <w:szCs w:val="24"/>
              </w:rPr>
              <w:t>、</w:t>
            </w:r>
            <w:r>
              <w:rPr>
                <w:rFonts w:ascii="Calibri" w:hAnsi="Calibri" w:hint="eastAsia"/>
                <w:color w:val="000000"/>
                <w:sz w:val="24"/>
                <w:szCs w:val="24"/>
              </w:rPr>
              <w:t>5</w:t>
            </w:r>
            <w:r w:rsidRPr="00CF1AA2">
              <w:rPr>
                <w:rFonts w:ascii="Calibri" w:hAnsi="Calibri" w:hint="eastAsia"/>
                <w:color w:val="000000"/>
                <w:sz w:val="24"/>
                <w:szCs w:val="24"/>
              </w:rPr>
              <w:t>%</w:t>
            </w:r>
            <w:r w:rsidRPr="00CF1AA2">
              <w:rPr>
                <w:rFonts w:ascii="Calibri" w:hAnsi="Calibri" w:hint="eastAsia"/>
                <w:color w:val="000000"/>
                <w:sz w:val="24"/>
                <w:szCs w:val="24"/>
              </w:rPr>
              <w:t>；中间段亮度按</w:t>
            </w:r>
            <w:r>
              <w:rPr>
                <w:rFonts w:ascii="Calibri" w:hAnsi="Calibri" w:hint="eastAsia"/>
                <w:color w:val="000000"/>
                <w:sz w:val="24"/>
                <w:szCs w:val="24"/>
              </w:rPr>
              <w:t>1</w:t>
            </w:r>
            <w:r w:rsidRPr="00CF1AA2">
              <w:rPr>
                <w:rFonts w:ascii="Calibri" w:hAnsi="Calibri" w:hint="eastAsia"/>
                <w:color w:val="000000"/>
                <w:sz w:val="24"/>
                <w:szCs w:val="24"/>
              </w:rPr>
              <w:t>cd/m</w:t>
            </w:r>
            <w:r w:rsidRPr="00CF1AA2">
              <w:rPr>
                <w:rFonts w:ascii="Calibri" w:hAnsi="Calibri" w:hint="eastAsia"/>
                <w:color w:val="000000"/>
                <w:sz w:val="24"/>
                <w:szCs w:val="24"/>
              </w:rPr>
              <w:t>²设置；</w:t>
            </w:r>
            <w:r>
              <w:rPr>
                <w:rFonts w:ascii="Calibri" w:hAnsi="Calibri" w:hint="eastAsia"/>
                <w:color w:val="000000"/>
                <w:sz w:val="24"/>
                <w:szCs w:val="24"/>
              </w:rPr>
              <w:t>出口段两段长度均设置为</w:t>
            </w:r>
            <w:r>
              <w:rPr>
                <w:rFonts w:ascii="Calibri" w:hAnsi="Calibri" w:hint="eastAsia"/>
                <w:color w:val="000000"/>
                <w:sz w:val="24"/>
                <w:szCs w:val="24"/>
              </w:rPr>
              <w:t>30m</w:t>
            </w:r>
            <w:r>
              <w:rPr>
                <w:rFonts w:ascii="Calibri" w:hAnsi="Calibri" w:hint="eastAsia"/>
                <w:color w:val="000000"/>
                <w:sz w:val="24"/>
                <w:szCs w:val="24"/>
              </w:rPr>
              <w:t>，两段出口段亮度分别按</w:t>
            </w:r>
            <w:r>
              <w:rPr>
                <w:rFonts w:ascii="Calibri" w:hAnsi="Calibri" w:hint="eastAsia"/>
                <w:color w:val="000000"/>
                <w:sz w:val="24"/>
                <w:szCs w:val="24"/>
              </w:rPr>
              <w:t>3</w:t>
            </w:r>
            <w:r w:rsidRPr="00CF1AA2">
              <w:rPr>
                <w:rFonts w:ascii="Calibri" w:hAnsi="Calibri" w:hint="eastAsia"/>
                <w:color w:val="000000"/>
                <w:sz w:val="24"/>
                <w:szCs w:val="24"/>
              </w:rPr>
              <w:t xml:space="preserve"> cd/m</w:t>
            </w:r>
            <w:r w:rsidRPr="00CF1AA2">
              <w:rPr>
                <w:rFonts w:ascii="Calibri" w:hAnsi="Calibri" w:hint="eastAsia"/>
                <w:color w:val="000000"/>
                <w:sz w:val="24"/>
                <w:szCs w:val="24"/>
              </w:rPr>
              <w:t>²</w:t>
            </w:r>
            <w:r>
              <w:rPr>
                <w:rFonts w:ascii="Calibri" w:hAnsi="Calibri" w:hint="eastAsia"/>
                <w:color w:val="000000"/>
                <w:sz w:val="24"/>
                <w:szCs w:val="24"/>
              </w:rPr>
              <w:t>、</w:t>
            </w:r>
            <w:r>
              <w:rPr>
                <w:rFonts w:ascii="Calibri" w:hAnsi="Calibri" w:hint="eastAsia"/>
                <w:color w:val="000000"/>
                <w:sz w:val="24"/>
                <w:szCs w:val="24"/>
              </w:rPr>
              <w:t>5</w:t>
            </w:r>
            <w:r w:rsidRPr="00CF1AA2">
              <w:rPr>
                <w:rFonts w:ascii="Calibri" w:hAnsi="Calibri" w:hint="eastAsia"/>
                <w:color w:val="000000"/>
                <w:sz w:val="24"/>
                <w:szCs w:val="24"/>
              </w:rPr>
              <w:t xml:space="preserve"> cd/m</w:t>
            </w:r>
            <w:r w:rsidRPr="00CF1AA2">
              <w:rPr>
                <w:rFonts w:ascii="Calibri" w:hAnsi="Calibri" w:hint="eastAsia"/>
                <w:color w:val="000000"/>
                <w:sz w:val="24"/>
                <w:szCs w:val="24"/>
              </w:rPr>
              <w:t>²</w:t>
            </w:r>
            <w:r>
              <w:rPr>
                <w:rFonts w:ascii="Calibri" w:hAnsi="Calibri" w:hint="eastAsia"/>
                <w:color w:val="000000"/>
                <w:sz w:val="24"/>
                <w:szCs w:val="24"/>
              </w:rPr>
              <w:t>设置；</w:t>
            </w:r>
            <w:r w:rsidRPr="00CF1AA2">
              <w:rPr>
                <w:rFonts w:ascii="Calibri" w:hAnsi="Calibri" w:hint="eastAsia"/>
                <w:color w:val="000000"/>
                <w:sz w:val="24"/>
                <w:szCs w:val="24"/>
              </w:rPr>
              <w:t>洞外引道照明亮度按</w:t>
            </w:r>
            <w:r>
              <w:rPr>
                <w:rFonts w:ascii="Calibri" w:hAnsi="Calibri" w:hint="eastAsia"/>
                <w:color w:val="000000"/>
                <w:sz w:val="24"/>
                <w:szCs w:val="24"/>
              </w:rPr>
              <w:t>1</w:t>
            </w:r>
            <w:r w:rsidRPr="00CF1AA2">
              <w:rPr>
                <w:rFonts w:ascii="Calibri" w:hAnsi="Calibri" w:hint="eastAsia"/>
                <w:color w:val="000000"/>
                <w:sz w:val="24"/>
                <w:szCs w:val="24"/>
              </w:rPr>
              <w:t>cd/m</w:t>
            </w:r>
            <w:r w:rsidRPr="00CF1AA2">
              <w:rPr>
                <w:rFonts w:ascii="Calibri" w:hAnsi="Calibri" w:hint="eastAsia"/>
                <w:color w:val="000000"/>
                <w:sz w:val="24"/>
                <w:szCs w:val="24"/>
              </w:rPr>
              <w:t>²设置。</w:t>
            </w:r>
          </w:p>
          <w:p w14:paraId="4D242D59" w14:textId="77777777" w:rsidR="00100DB2" w:rsidRDefault="00100DB2" w:rsidP="00100DB2">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本工程照明均选用高效节能的</w:t>
            </w:r>
            <w:r w:rsidRPr="00A6795D">
              <w:rPr>
                <w:rFonts w:ascii="Calibri" w:hAnsi="Calibri" w:hint="eastAsia"/>
                <w:color w:val="000000"/>
                <w:sz w:val="24"/>
                <w:szCs w:val="24"/>
              </w:rPr>
              <w:t>LED</w:t>
            </w:r>
            <w:r w:rsidRPr="00A6795D">
              <w:rPr>
                <w:rFonts w:ascii="Calibri" w:hAnsi="Calibri" w:hint="eastAsia"/>
                <w:color w:val="000000"/>
                <w:sz w:val="24"/>
                <w:szCs w:val="24"/>
              </w:rPr>
              <w:t>灯，要求其光效高、使用寿命长、显色性好、瞬时再启动迅速、适应工作环境温度。灯具防护等级不低于</w:t>
            </w:r>
            <w:r w:rsidRPr="00A6795D">
              <w:rPr>
                <w:rFonts w:ascii="Calibri" w:hAnsi="Calibri" w:hint="eastAsia"/>
                <w:color w:val="000000"/>
                <w:sz w:val="24"/>
                <w:szCs w:val="24"/>
              </w:rPr>
              <w:t>IP65</w:t>
            </w:r>
            <w:r w:rsidRPr="00A6795D">
              <w:rPr>
                <w:rFonts w:ascii="Calibri" w:hAnsi="Calibri" w:hint="eastAsia"/>
                <w:color w:val="000000"/>
                <w:sz w:val="24"/>
                <w:szCs w:val="24"/>
              </w:rPr>
              <w:t>，应采用防腐铝合金材料，灯具面盖采用耐高温钢化玻璃，并需具有国家相关产品认证资格并通过国家灯具安全型式试验、电磁兼容型式试验的监测。</w:t>
            </w:r>
          </w:p>
          <w:p w14:paraId="7FEC9023" w14:textId="4B3B1826" w:rsidR="00100DB2" w:rsidRDefault="00100DB2" w:rsidP="00100DB2">
            <w:pPr>
              <w:spacing w:line="360" w:lineRule="auto"/>
              <w:ind w:left="234" w:firstLine="480"/>
              <w:rPr>
                <w:rFonts w:ascii="Calibri" w:hAnsi="Calibri"/>
                <w:color w:val="000000"/>
                <w:sz w:val="24"/>
                <w:szCs w:val="24"/>
              </w:rPr>
            </w:pPr>
            <w:r w:rsidRPr="00532F2C">
              <w:rPr>
                <w:rFonts w:ascii="Calibri" w:hAnsi="Calibri" w:hint="eastAsia"/>
                <w:color w:val="000000"/>
                <w:sz w:val="24"/>
                <w:szCs w:val="24"/>
              </w:rPr>
              <w:lastRenderedPageBreak/>
              <w:t>下穿通道内，行车道宽</w:t>
            </w:r>
            <w:r>
              <w:rPr>
                <w:rFonts w:ascii="Calibri" w:hAnsi="Calibri" w:hint="eastAsia"/>
                <w:color w:val="000000"/>
                <w:sz w:val="24"/>
                <w:szCs w:val="24"/>
              </w:rPr>
              <w:t>9</w:t>
            </w:r>
            <w:r w:rsidRPr="00532F2C">
              <w:rPr>
                <w:rFonts w:ascii="Calibri" w:hAnsi="Calibri" w:hint="eastAsia"/>
                <w:color w:val="000000"/>
                <w:sz w:val="24"/>
                <w:szCs w:val="24"/>
              </w:rPr>
              <w:t>米</w:t>
            </w:r>
            <w:r>
              <w:rPr>
                <w:rFonts w:ascii="Calibri" w:hAnsi="Calibri" w:hint="eastAsia"/>
                <w:color w:val="000000"/>
                <w:sz w:val="24"/>
                <w:szCs w:val="24"/>
              </w:rPr>
              <w:t>，灯具按照两侧对称明装布置，箱涵段</w:t>
            </w:r>
            <w:r w:rsidRPr="00532F2C">
              <w:rPr>
                <w:rFonts w:ascii="Calibri" w:hAnsi="Calibri" w:hint="eastAsia"/>
                <w:color w:val="000000"/>
                <w:sz w:val="24"/>
                <w:szCs w:val="24"/>
              </w:rPr>
              <w:t>安装在</w:t>
            </w:r>
            <w:r>
              <w:rPr>
                <w:rFonts w:ascii="Calibri" w:hAnsi="Calibri" w:hint="eastAsia"/>
                <w:color w:val="000000"/>
                <w:sz w:val="24"/>
                <w:szCs w:val="24"/>
              </w:rPr>
              <w:t>顶部</w:t>
            </w:r>
            <w:r w:rsidRPr="00532F2C">
              <w:rPr>
                <w:rFonts w:ascii="Calibri" w:hAnsi="Calibri" w:hint="eastAsia"/>
                <w:color w:val="000000"/>
                <w:sz w:val="24"/>
                <w:szCs w:val="24"/>
              </w:rPr>
              <w:t>，</w:t>
            </w:r>
            <w:r>
              <w:rPr>
                <w:rFonts w:ascii="Calibri" w:hAnsi="Calibri" w:hint="eastAsia"/>
                <w:color w:val="000000"/>
                <w:sz w:val="24"/>
                <w:szCs w:val="24"/>
              </w:rPr>
              <w:t>U</w:t>
            </w:r>
            <w:r>
              <w:rPr>
                <w:rFonts w:ascii="Calibri" w:hAnsi="Calibri" w:hint="eastAsia"/>
                <w:color w:val="000000"/>
                <w:sz w:val="24"/>
                <w:szCs w:val="24"/>
              </w:rPr>
              <w:t>槽段安装在侧墙上，安装高度详见</w:t>
            </w:r>
            <w:r w:rsidR="00700656">
              <w:rPr>
                <w:rFonts w:ascii="Calibri" w:hAnsi="Calibri" w:hint="eastAsia"/>
                <w:color w:val="000000"/>
                <w:sz w:val="24"/>
                <w:szCs w:val="24"/>
              </w:rPr>
              <w:t>设备安装横断面</w:t>
            </w:r>
            <w:r>
              <w:rPr>
                <w:rFonts w:ascii="Calibri" w:hAnsi="Calibri" w:hint="eastAsia"/>
                <w:color w:val="000000"/>
                <w:sz w:val="24"/>
                <w:szCs w:val="24"/>
              </w:rPr>
              <w:t>图</w:t>
            </w:r>
            <w:r w:rsidRPr="00532F2C">
              <w:rPr>
                <w:rFonts w:ascii="Calibri" w:hAnsi="Calibri" w:hint="eastAsia"/>
                <w:color w:val="000000"/>
                <w:sz w:val="24"/>
                <w:szCs w:val="24"/>
              </w:rPr>
              <w:t>m</w:t>
            </w:r>
            <w:r>
              <w:rPr>
                <w:rFonts w:ascii="Calibri" w:hAnsi="Calibri" w:hint="eastAsia"/>
                <w:color w:val="000000"/>
                <w:sz w:val="24"/>
                <w:szCs w:val="24"/>
              </w:rPr>
              <w:t>。间距设置及亮度计算结果见下表：</w:t>
            </w:r>
          </w:p>
          <w:tbl>
            <w:tblPr>
              <w:tblW w:w="8133" w:type="dxa"/>
              <w:tblInd w:w="942" w:type="dxa"/>
              <w:tblLook w:val="04A0" w:firstRow="1" w:lastRow="0" w:firstColumn="1" w:lastColumn="0" w:noHBand="0" w:noVBand="1"/>
            </w:tblPr>
            <w:tblGrid>
              <w:gridCol w:w="1613"/>
              <w:gridCol w:w="1134"/>
              <w:gridCol w:w="1134"/>
              <w:gridCol w:w="992"/>
              <w:gridCol w:w="887"/>
              <w:gridCol w:w="1239"/>
              <w:gridCol w:w="1134"/>
            </w:tblGrid>
            <w:tr w:rsidR="00100DB2" w:rsidRPr="008D3087" w14:paraId="403D1E8B" w14:textId="77777777" w:rsidTr="00A07F54">
              <w:trPr>
                <w:trHeight w:val="270"/>
              </w:trPr>
              <w:tc>
                <w:tcPr>
                  <w:tcW w:w="1613" w:type="dxa"/>
                  <w:tcBorders>
                    <w:top w:val="single" w:sz="4" w:space="0" w:color="auto"/>
                    <w:left w:val="single" w:sz="4" w:space="0" w:color="auto"/>
                    <w:bottom w:val="nil"/>
                    <w:right w:val="single" w:sz="4" w:space="0" w:color="auto"/>
                  </w:tcBorders>
                  <w:shd w:val="clear" w:color="auto" w:fill="auto"/>
                  <w:noWrap/>
                  <w:vAlign w:val="center"/>
                  <w:hideMark/>
                </w:tcPr>
                <w:p w14:paraId="316282A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位置</w:t>
                  </w:r>
                </w:p>
              </w:tc>
              <w:tc>
                <w:tcPr>
                  <w:tcW w:w="1134" w:type="dxa"/>
                  <w:tcBorders>
                    <w:top w:val="single" w:sz="4" w:space="0" w:color="auto"/>
                    <w:left w:val="nil"/>
                    <w:bottom w:val="nil"/>
                    <w:right w:val="single" w:sz="4" w:space="0" w:color="auto"/>
                  </w:tcBorders>
                  <w:shd w:val="clear" w:color="auto" w:fill="auto"/>
                  <w:noWrap/>
                  <w:vAlign w:val="center"/>
                  <w:hideMark/>
                </w:tcPr>
                <w:p w14:paraId="2B3A3454"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亮度标准</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F64C2F"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灯具功率</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D5A6D3"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光通量</w:t>
                  </w:r>
                </w:p>
              </w:tc>
              <w:tc>
                <w:tcPr>
                  <w:tcW w:w="887" w:type="dxa"/>
                  <w:tcBorders>
                    <w:top w:val="single" w:sz="4" w:space="0" w:color="auto"/>
                    <w:left w:val="nil"/>
                    <w:bottom w:val="single" w:sz="4" w:space="0" w:color="auto"/>
                    <w:right w:val="single" w:sz="4" w:space="0" w:color="auto"/>
                  </w:tcBorders>
                  <w:shd w:val="clear" w:color="auto" w:fill="auto"/>
                  <w:noWrap/>
                  <w:vAlign w:val="center"/>
                  <w:hideMark/>
                </w:tcPr>
                <w:p w14:paraId="386DE15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间距</w:t>
                  </w:r>
                </w:p>
              </w:tc>
              <w:tc>
                <w:tcPr>
                  <w:tcW w:w="1239" w:type="dxa"/>
                  <w:tcBorders>
                    <w:top w:val="single" w:sz="4" w:space="0" w:color="auto"/>
                    <w:left w:val="nil"/>
                    <w:bottom w:val="single" w:sz="4" w:space="0" w:color="auto"/>
                    <w:right w:val="single" w:sz="4" w:space="0" w:color="auto"/>
                  </w:tcBorders>
                  <w:shd w:val="clear" w:color="auto" w:fill="auto"/>
                  <w:noWrap/>
                  <w:vAlign w:val="center"/>
                  <w:hideMark/>
                </w:tcPr>
                <w:p w14:paraId="6A69B338"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平均照度</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0D6087"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平均亮度</w:t>
                  </w:r>
                </w:p>
              </w:tc>
            </w:tr>
            <w:tr w:rsidR="00100DB2" w:rsidRPr="008D3087" w14:paraId="78643B12" w14:textId="77777777" w:rsidTr="00A07F54">
              <w:trPr>
                <w:trHeight w:val="330"/>
              </w:trPr>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98BF2"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入口加强段1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0A8766"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42</w:t>
                  </w:r>
                </w:p>
              </w:tc>
              <w:tc>
                <w:tcPr>
                  <w:tcW w:w="1134" w:type="dxa"/>
                  <w:tcBorders>
                    <w:top w:val="nil"/>
                    <w:left w:val="nil"/>
                    <w:bottom w:val="single" w:sz="4" w:space="0" w:color="auto"/>
                    <w:right w:val="single" w:sz="4" w:space="0" w:color="auto"/>
                  </w:tcBorders>
                  <w:shd w:val="clear" w:color="auto" w:fill="auto"/>
                  <w:noWrap/>
                  <w:vAlign w:val="center"/>
                  <w:hideMark/>
                </w:tcPr>
                <w:p w14:paraId="3CF92EA5"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120</w:t>
                  </w:r>
                </w:p>
              </w:tc>
              <w:tc>
                <w:tcPr>
                  <w:tcW w:w="992" w:type="dxa"/>
                  <w:tcBorders>
                    <w:top w:val="nil"/>
                    <w:left w:val="nil"/>
                    <w:bottom w:val="single" w:sz="4" w:space="0" w:color="auto"/>
                    <w:right w:val="single" w:sz="4" w:space="0" w:color="auto"/>
                  </w:tcBorders>
                  <w:shd w:val="clear" w:color="auto" w:fill="auto"/>
                  <w:noWrap/>
                  <w:vAlign w:val="center"/>
                  <w:hideMark/>
                </w:tcPr>
                <w:p w14:paraId="3E7F3A92"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13200</w:t>
                  </w:r>
                </w:p>
              </w:tc>
              <w:tc>
                <w:tcPr>
                  <w:tcW w:w="887" w:type="dxa"/>
                  <w:tcBorders>
                    <w:top w:val="nil"/>
                    <w:left w:val="nil"/>
                    <w:bottom w:val="single" w:sz="4" w:space="0" w:color="auto"/>
                    <w:right w:val="single" w:sz="4" w:space="0" w:color="auto"/>
                  </w:tcBorders>
                  <w:shd w:val="clear" w:color="auto" w:fill="auto"/>
                  <w:noWrap/>
                  <w:vAlign w:val="center"/>
                  <w:hideMark/>
                </w:tcPr>
                <w:p w14:paraId="31F6C995"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1.5</w:t>
                  </w:r>
                </w:p>
              </w:tc>
              <w:tc>
                <w:tcPr>
                  <w:tcW w:w="1239" w:type="dxa"/>
                  <w:tcBorders>
                    <w:top w:val="nil"/>
                    <w:left w:val="nil"/>
                    <w:bottom w:val="single" w:sz="4" w:space="0" w:color="auto"/>
                    <w:right w:val="single" w:sz="4" w:space="0" w:color="auto"/>
                  </w:tcBorders>
                  <w:shd w:val="clear" w:color="auto" w:fill="auto"/>
                  <w:noWrap/>
                  <w:vAlign w:val="center"/>
                  <w:hideMark/>
                </w:tcPr>
                <w:p w14:paraId="63A02B19"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704.0</w:t>
                  </w:r>
                </w:p>
              </w:tc>
              <w:tc>
                <w:tcPr>
                  <w:tcW w:w="1134" w:type="dxa"/>
                  <w:tcBorders>
                    <w:top w:val="nil"/>
                    <w:left w:val="nil"/>
                    <w:bottom w:val="single" w:sz="4" w:space="0" w:color="auto"/>
                    <w:right w:val="single" w:sz="4" w:space="0" w:color="auto"/>
                  </w:tcBorders>
                  <w:shd w:val="clear" w:color="auto" w:fill="auto"/>
                  <w:noWrap/>
                  <w:vAlign w:val="center"/>
                  <w:hideMark/>
                </w:tcPr>
                <w:p w14:paraId="12A25359"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46.93</w:t>
                  </w:r>
                </w:p>
              </w:tc>
            </w:tr>
            <w:tr w:rsidR="00100DB2" w:rsidRPr="008D3087" w14:paraId="3BFED911" w14:textId="77777777" w:rsidTr="00A07F54">
              <w:trPr>
                <w:trHeight w:val="345"/>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383B1527"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入口加强段2</w:t>
                  </w:r>
                </w:p>
              </w:tc>
              <w:tc>
                <w:tcPr>
                  <w:tcW w:w="1134" w:type="dxa"/>
                  <w:tcBorders>
                    <w:top w:val="nil"/>
                    <w:left w:val="nil"/>
                    <w:bottom w:val="single" w:sz="4" w:space="0" w:color="auto"/>
                    <w:right w:val="single" w:sz="4" w:space="0" w:color="auto"/>
                  </w:tcBorders>
                  <w:shd w:val="clear" w:color="auto" w:fill="auto"/>
                  <w:noWrap/>
                  <w:vAlign w:val="center"/>
                  <w:hideMark/>
                </w:tcPr>
                <w:p w14:paraId="4DA75D7F"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14:paraId="28BAB34B"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120</w:t>
                  </w:r>
                </w:p>
              </w:tc>
              <w:tc>
                <w:tcPr>
                  <w:tcW w:w="992" w:type="dxa"/>
                  <w:tcBorders>
                    <w:top w:val="nil"/>
                    <w:left w:val="nil"/>
                    <w:bottom w:val="single" w:sz="4" w:space="0" w:color="auto"/>
                    <w:right w:val="single" w:sz="4" w:space="0" w:color="auto"/>
                  </w:tcBorders>
                  <w:shd w:val="clear" w:color="auto" w:fill="auto"/>
                  <w:noWrap/>
                  <w:vAlign w:val="center"/>
                  <w:hideMark/>
                </w:tcPr>
                <w:p w14:paraId="1D7D1C24"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13200</w:t>
                  </w:r>
                </w:p>
              </w:tc>
              <w:tc>
                <w:tcPr>
                  <w:tcW w:w="887" w:type="dxa"/>
                  <w:tcBorders>
                    <w:top w:val="nil"/>
                    <w:left w:val="nil"/>
                    <w:bottom w:val="single" w:sz="4" w:space="0" w:color="auto"/>
                    <w:right w:val="single" w:sz="4" w:space="0" w:color="auto"/>
                  </w:tcBorders>
                  <w:shd w:val="clear" w:color="auto" w:fill="auto"/>
                  <w:noWrap/>
                  <w:vAlign w:val="center"/>
                  <w:hideMark/>
                </w:tcPr>
                <w:p w14:paraId="63AD4706"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w:t>
                  </w:r>
                </w:p>
              </w:tc>
              <w:tc>
                <w:tcPr>
                  <w:tcW w:w="1239" w:type="dxa"/>
                  <w:tcBorders>
                    <w:top w:val="nil"/>
                    <w:left w:val="nil"/>
                    <w:bottom w:val="single" w:sz="4" w:space="0" w:color="auto"/>
                    <w:right w:val="single" w:sz="4" w:space="0" w:color="auto"/>
                  </w:tcBorders>
                  <w:shd w:val="clear" w:color="auto" w:fill="auto"/>
                  <w:noWrap/>
                  <w:vAlign w:val="center"/>
                  <w:hideMark/>
                </w:tcPr>
                <w:p w14:paraId="098AA8FE"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2781DCC2"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23.47</w:t>
                  </w:r>
                </w:p>
              </w:tc>
            </w:tr>
            <w:tr w:rsidR="00100DB2" w:rsidRPr="008D3087" w14:paraId="26A20137" w14:textId="77777777" w:rsidTr="00A07F54">
              <w:trPr>
                <w:trHeight w:val="27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3ADA2BCE"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过渡段1</w:t>
                  </w:r>
                </w:p>
              </w:tc>
              <w:tc>
                <w:tcPr>
                  <w:tcW w:w="1134" w:type="dxa"/>
                  <w:tcBorders>
                    <w:top w:val="nil"/>
                    <w:left w:val="nil"/>
                    <w:bottom w:val="single" w:sz="4" w:space="0" w:color="auto"/>
                    <w:right w:val="single" w:sz="4" w:space="0" w:color="auto"/>
                  </w:tcBorders>
                  <w:shd w:val="clear" w:color="auto" w:fill="auto"/>
                  <w:noWrap/>
                  <w:vAlign w:val="center"/>
                  <w:hideMark/>
                </w:tcPr>
                <w:p w14:paraId="5ECF5460"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6.3</w:t>
                  </w:r>
                </w:p>
              </w:tc>
              <w:tc>
                <w:tcPr>
                  <w:tcW w:w="1134" w:type="dxa"/>
                  <w:tcBorders>
                    <w:top w:val="nil"/>
                    <w:left w:val="nil"/>
                    <w:bottom w:val="single" w:sz="4" w:space="0" w:color="auto"/>
                    <w:right w:val="single" w:sz="4" w:space="0" w:color="auto"/>
                  </w:tcBorders>
                  <w:shd w:val="clear" w:color="auto" w:fill="auto"/>
                  <w:noWrap/>
                  <w:vAlign w:val="center"/>
                  <w:hideMark/>
                </w:tcPr>
                <w:p w14:paraId="52E4DF36"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3153E985"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7B32510E"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w:t>
                  </w:r>
                </w:p>
              </w:tc>
              <w:tc>
                <w:tcPr>
                  <w:tcW w:w="1239" w:type="dxa"/>
                  <w:tcBorders>
                    <w:top w:val="nil"/>
                    <w:left w:val="nil"/>
                    <w:bottom w:val="single" w:sz="4" w:space="0" w:color="auto"/>
                    <w:right w:val="single" w:sz="4" w:space="0" w:color="auto"/>
                  </w:tcBorders>
                  <w:shd w:val="clear" w:color="auto" w:fill="auto"/>
                  <w:noWrap/>
                  <w:vAlign w:val="center"/>
                  <w:hideMark/>
                </w:tcPr>
                <w:p w14:paraId="545C79B3"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110.0</w:t>
                  </w:r>
                </w:p>
              </w:tc>
              <w:tc>
                <w:tcPr>
                  <w:tcW w:w="1134" w:type="dxa"/>
                  <w:tcBorders>
                    <w:top w:val="nil"/>
                    <w:left w:val="nil"/>
                    <w:bottom w:val="single" w:sz="4" w:space="0" w:color="auto"/>
                    <w:right w:val="single" w:sz="4" w:space="0" w:color="auto"/>
                  </w:tcBorders>
                  <w:shd w:val="clear" w:color="auto" w:fill="auto"/>
                  <w:noWrap/>
                  <w:vAlign w:val="center"/>
                  <w:hideMark/>
                </w:tcPr>
                <w:p w14:paraId="7AB5AC5A"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7.33</w:t>
                  </w:r>
                </w:p>
              </w:tc>
            </w:tr>
            <w:tr w:rsidR="00100DB2" w:rsidRPr="008D3087" w14:paraId="6C475A7A" w14:textId="77777777" w:rsidTr="00A07F54">
              <w:trPr>
                <w:trHeight w:val="27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30157306"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过渡段2</w:t>
                  </w:r>
                </w:p>
              </w:tc>
              <w:tc>
                <w:tcPr>
                  <w:tcW w:w="1134" w:type="dxa"/>
                  <w:tcBorders>
                    <w:top w:val="nil"/>
                    <w:left w:val="nil"/>
                    <w:bottom w:val="single" w:sz="4" w:space="0" w:color="auto"/>
                    <w:right w:val="single" w:sz="4" w:space="0" w:color="auto"/>
                  </w:tcBorders>
                  <w:shd w:val="clear" w:color="auto" w:fill="auto"/>
                  <w:noWrap/>
                  <w:vAlign w:val="center"/>
                  <w:hideMark/>
                </w:tcPr>
                <w:p w14:paraId="41EA711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2.1</w:t>
                  </w:r>
                </w:p>
              </w:tc>
              <w:tc>
                <w:tcPr>
                  <w:tcW w:w="1134" w:type="dxa"/>
                  <w:tcBorders>
                    <w:top w:val="nil"/>
                    <w:left w:val="nil"/>
                    <w:bottom w:val="single" w:sz="4" w:space="0" w:color="auto"/>
                    <w:right w:val="single" w:sz="4" w:space="0" w:color="auto"/>
                  </w:tcBorders>
                  <w:shd w:val="clear" w:color="auto" w:fill="auto"/>
                  <w:noWrap/>
                  <w:vAlign w:val="center"/>
                  <w:hideMark/>
                </w:tcPr>
                <w:p w14:paraId="5A00626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5BCB0ED5"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1804FB4A"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6</w:t>
                  </w:r>
                </w:p>
              </w:tc>
              <w:tc>
                <w:tcPr>
                  <w:tcW w:w="1239" w:type="dxa"/>
                  <w:tcBorders>
                    <w:top w:val="nil"/>
                    <w:left w:val="nil"/>
                    <w:bottom w:val="single" w:sz="4" w:space="0" w:color="auto"/>
                    <w:right w:val="single" w:sz="4" w:space="0" w:color="auto"/>
                  </w:tcBorders>
                  <w:shd w:val="clear" w:color="auto" w:fill="auto"/>
                  <w:noWrap/>
                  <w:vAlign w:val="center"/>
                  <w:hideMark/>
                </w:tcPr>
                <w:p w14:paraId="12290DAB"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36.7</w:t>
                  </w:r>
                </w:p>
              </w:tc>
              <w:tc>
                <w:tcPr>
                  <w:tcW w:w="1134" w:type="dxa"/>
                  <w:tcBorders>
                    <w:top w:val="nil"/>
                    <w:left w:val="nil"/>
                    <w:bottom w:val="single" w:sz="4" w:space="0" w:color="auto"/>
                    <w:right w:val="single" w:sz="4" w:space="0" w:color="auto"/>
                  </w:tcBorders>
                  <w:shd w:val="clear" w:color="auto" w:fill="auto"/>
                  <w:noWrap/>
                  <w:vAlign w:val="center"/>
                  <w:hideMark/>
                </w:tcPr>
                <w:p w14:paraId="4BFE0D0C"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2.44</w:t>
                  </w:r>
                </w:p>
              </w:tc>
            </w:tr>
            <w:tr w:rsidR="00100DB2" w:rsidRPr="008D3087" w14:paraId="0E758D22" w14:textId="77777777" w:rsidTr="00A07F54">
              <w:trPr>
                <w:trHeight w:val="330"/>
              </w:trPr>
              <w:tc>
                <w:tcPr>
                  <w:tcW w:w="1613" w:type="dxa"/>
                  <w:tcBorders>
                    <w:top w:val="nil"/>
                    <w:left w:val="single" w:sz="4" w:space="0" w:color="auto"/>
                    <w:bottom w:val="single" w:sz="4" w:space="0" w:color="auto"/>
                    <w:right w:val="single" w:sz="4" w:space="0" w:color="auto"/>
                  </w:tcBorders>
                  <w:shd w:val="clear" w:color="auto" w:fill="auto"/>
                  <w:noWrap/>
                  <w:vAlign w:val="center"/>
                  <w:hideMark/>
                </w:tcPr>
                <w:p w14:paraId="0866E15A"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基本段</w:t>
                  </w:r>
                </w:p>
              </w:tc>
              <w:tc>
                <w:tcPr>
                  <w:tcW w:w="1134" w:type="dxa"/>
                  <w:tcBorders>
                    <w:top w:val="nil"/>
                    <w:left w:val="nil"/>
                    <w:bottom w:val="single" w:sz="4" w:space="0" w:color="auto"/>
                    <w:right w:val="single" w:sz="4" w:space="0" w:color="auto"/>
                  </w:tcBorders>
                  <w:shd w:val="clear" w:color="auto" w:fill="auto"/>
                  <w:noWrap/>
                  <w:vAlign w:val="center"/>
                  <w:hideMark/>
                </w:tcPr>
                <w:p w14:paraId="6DDFE3E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w:t>
                  </w:r>
                </w:p>
              </w:tc>
              <w:tc>
                <w:tcPr>
                  <w:tcW w:w="1134" w:type="dxa"/>
                  <w:tcBorders>
                    <w:top w:val="nil"/>
                    <w:left w:val="nil"/>
                    <w:bottom w:val="single" w:sz="4" w:space="0" w:color="auto"/>
                    <w:right w:val="single" w:sz="4" w:space="0" w:color="auto"/>
                  </w:tcBorders>
                  <w:shd w:val="clear" w:color="auto" w:fill="auto"/>
                  <w:noWrap/>
                  <w:vAlign w:val="center"/>
                  <w:hideMark/>
                </w:tcPr>
                <w:p w14:paraId="413612B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25</w:t>
                  </w:r>
                </w:p>
              </w:tc>
              <w:tc>
                <w:tcPr>
                  <w:tcW w:w="992" w:type="dxa"/>
                  <w:tcBorders>
                    <w:top w:val="nil"/>
                    <w:left w:val="nil"/>
                    <w:bottom w:val="single" w:sz="4" w:space="0" w:color="auto"/>
                    <w:right w:val="single" w:sz="4" w:space="0" w:color="auto"/>
                  </w:tcBorders>
                  <w:shd w:val="clear" w:color="auto" w:fill="auto"/>
                  <w:noWrap/>
                  <w:vAlign w:val="center"/>
                  <w:hideMark/>
                </w:tcPr>
                <w:p w14:paraId="5277F621"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2750</w:t>
                  </w:r>
                </w:p>
              </w:tc>
              <w:tc>
                <w:tcPr>
                  <w:tcW w:w="887" w:type="dxa"/>
                  <w:tcBorders>
                    <w:top w:val="nil"/>
                    <w:left w:val="nil"/>
                    <w:bottom w:val="single" w:sz="4" w:space="0" w:color="auto"/>
                    <w:right w:val="single" w:sz="4" w:space="0" w:color="auto"/>
                  </w:tcBorders>
                  <w:shd w:val="clear" w:color="auto" w:fill="auto"/>
                  <w:noWrap/>
                  <w:vAlign w:val="center"/>
                  <w:hideMark/>
                </w:tcPr>
                <w:p w14:paraId="5F2A240E"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w:t>
                  </w:r>
                </w:p>
              </w:tc>
              <w:tc>
                <w:tcPr>
                  <w:tcW w:w="1239" w:type="dxa"/>
                  <w:tcBorders>
                    <w:top w:val="nil"/>
                    <w:left w:val="nil"/>
                    <w:bottom w:val="single" w:sz="4" w:space="0" w:color="auto"/>
                    <w:right w:val="single" w:sz="4" w:space="0" w:color="auto"/>
                  </w:tcBorders>
                  <w:shd w:val="clear" w:color="auto" w:fill="auto"/>
                  <w:noWrap/>
                  <w:vAlign w:val="center"/>
                  <w:hideMark/>
                </w:tcPr>
                <w:p w14:paraId="6EB625A5"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18.3</w:t>
                  </w:r>
                </w:p>
              </w:tc>
              <w:tc>
                <w:tcPr>
                  <w:tcW w:w="1134" w:type="dxa"/>
                  <w:tcBorders>
                    <w:top w:val="nil"/>
                    <w:left w:val="nil"/>
                    <w:bottom w:val="single" w:sz="4" w:space="0" w:color="auto"/>
                    <w:right w:val="single" w:sz="4" w:space="0" w:color="auto"/>
                  </w:tcBorders>
                  <w:shd w:val="clear" w:color="auto" w:fill="auto"/>
                  <w:noWrap/>
                  <w:vAlign w:val="center"/>
                  <w:hideMark/>
                </w:tcPr>
                <w:p w14:paraId="5CCF0EBF"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1.22</w:t>
                  </w:r>
                </w:p>
              </w:tc>
            </w:tr>
            <w:tr w:rsidR="00100DB2" w:rsidRPr="008D3087" w14:paraId="3A607958" w14:textId="77777777" w:rsidTr="00A07F54">
              <w:trPr>
                <w:trHeight w:val="270"/>
              </w:trPr>
              <w:tc>
                <w:tcPr>
                  <w:tcW w:w="1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3F95D"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应急照明</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9723E79"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0.2</w:t>
                  </w:r>
                </w:p>
              </w:tc>
              <w:tc>
                <w:tcPr>
                  <w:tcW w:w="1134" w:type="dxa"/>
                  <w:tcBorders>
                    <w:top w:val="nil"/>
                    <w:left w:val="nil"/>
                    <w:bottom w:val="single" w:sz="4" w:space="0" w:color="auto"/>
                    <w:right w:val="single" w:sz="4" w:space="0" w:color="auto"/>
                  </w:tcBorders>
                  <w:shd w:val="clear" w:color="auto" w:fill="auto"/>
                  <w:noWrap/>
                  <w:vAlign w:val="center"/>
                  <w:hideMark/>
                </w:tcPr>
                <w:p w14:paraId="5ED3920E"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12</w:t>
                  </w:r>
                </w:p>
              </w:tc>
              <w:tc>
                <w:tcPr>
                  <w:tcW w:w="992" w:type="dxa"/>
                  <w:tcBorders>
                    <w:top w:val="nil"/>
                    <w:left w:val="nil"/>
                    <w:bottom w:val="single" w:sz="4" w:space="0" w:color="auto"/>
                    <w:right w:val="single" w:sz="4" w:space="0" w:color="auto"/>
                  </w:tcBorders>
                  <w:shd w:val="clear" w:color="auto" w:fill="auto"/>
                  <w:noWrap/>
                  <w:vAlign w:val="center"/>
                  <w:hideMark/>
                </w:tcPr>
                <w:p w14:paraId="759704B7"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1500</w:t>
                  </w:r>
                </w:p>
              </w:tc>
              <w:tc>
                <w:tcPr>
                  <w:tcW w:w="887" w:type="dxa"/>
                  <w:tcBorders>
                    <w:top w:val="nil"/>
                    <w:left w:val="nil"/>
                    <w:bottom w:val="single" w:sz="4" w:space="0" w:color="auto"/>
                    <w:right w:val="single" w:sz="4" w:space="0" w:color="auto"/>
                  </w:tcBorders>
                  <w:shd w:val="clear" w:color="auto" w:fill="auto"/>
                  <w:noWrap/>
                  <w:vAlign w:val="center"/>
                  <w:hideMark/>
                </w:tcPr>
                <w:p w14:paraId="3D9CD452"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36</w:t>
                  </w:r>
                </w:p>
              </w:tc>
              <w:tc>
                <w:tcPr>
                  <w:tcW w:w="1239" w:type="dxa"/>
                  <w:tcBorders>
                    <w:top w:val="nil"/>
                    <w:left w:val="nil"/>
                    <w:bottom w:val="single" w:sz="4" w:space="0" w:color="auto"/>
                    <w:right w:val="single" w:sz="4" w:space="0" w:color="auto"/>
                  </w:tcBorders>
                  <w:shd w:val="clear" w:color="auto" w:fill="auto"/>
                  <w:noWrap/>
                  <w:vAlign w:val="center"/>
                  <w:hideMark/>
                </w:tcPr>
                <w:p w14:paraId="448A20BC"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3.3</w:t>
                  </w:r>
                </w:p>
              </w:tc>
              <w:tc>
                <w:tcPr>
                  <w:tcW w:w="1134" w:type="dxa"/>
                  <w:tcBorders>
                    <w:top w:val="nil"/>
                    <w:left w:val="nil"/>
                    <w:bottom w:val="single" w:sz="4" w:space="0" w:color="auto"/>
                    <w:right w:val="single" w:sz="4" w:space="0" w:color="auto"/>
                  </w:tcBorders>
                  <w:shd w:val="clear" w:color="auto" w:fill="auto"/>
                  <w:noWrap/>
                  <w:vAlign w:val="center"/>
                  <w:hideMark/>
                </w:tcPr>
                <w:p w14:paraId="0216A910" w14:textId="77777777" w:rsidR="00100DB2" w:rsidRPr="008D3087" w:rsidRDefault="00100DB2" w:rsidP="00100DB2">
                  <w:pPr>
                    <w:widowControl/>
                    <w:jc w:val="center"/>
                    <w:rPr>
                      <w:rFonts w:ascii="宋体" w:hAnsi="宋体" w:cs="宋体"/>
                      <w:color w:val="000000"/>
                      <w:kern w:val="0"/>
                      <w:sz w:val="22"/>
                      <w:szCs w:val="22"/>
                    </w:rPr>
                  </w:pPr>
                  <w:r w:rsidRPr="008D3087">
                    <w:rPr>
                      <w:rFonts w:ascii="宋体" w:hAnsi="宋体" w:cs="宋体" w:hint="eastAsia"/>
                      <w:color w:val="000000"/>
                      <w:kern w:val="0"/>
                      <w:sz w:val="22"/>
                      <w:szCs w:val="22"/>
                    </w:rPr>
                    <w:t>0.22</w:t>
                  </w:r>
                </w:p>
              </w:tc>
            </w:tr>
          </w:tbl>
          <w:p w14:paraId="221BF718" w14:textId="77777777" w:rsidR="00100DB2" w:rsidRPr="00473976"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出口段</w:t>
            </w:r>
            <w:r>
              <w:rPr>
                <w:rFonts w:ascii="Calibri" w:hAnsi="Calibri" w:hint="eastAsia"/>
                <w:color w:val="000000"/>
                <w:sz w:val="24"/>
                <w:szCs w:val="24"/>
              </w:rPr>
              <w:t>ex</w:t>
            </w:r>
            <w:r>
              <w:rPr>
                <w:rFonts w:ascii="Calibri" w:hAnsi="Calibri"/>
                <w:color w:val="000000"/>
                <w:sz w:val="24"/>
                <w:szCs w:val="24"/>
              </w:rPr>
              <w:t>1</w:t>
            </w:r>
            <w:r>
              <w:rPr>
                <w:rFonts w:ascii="Calibri" w:hAnsi="Calibri" w:hint="eastAsia"/>
                <w:color w:val="000000"/>
                <w:sz w:val="24"/>
                <w:szCs w:val="24"/>
              </w:rPr>
              <w:t>灯间距为</w:t>
            </w:r>
            <w:r>
              <w:rPr>
                <w:rFonts w:ascii="Calibri" w:hAnsi="Calibri" w:hint="eastAsia"/>
                <w:color w:val="000000"/>
                <w:sz w:val="24"/>
                <w:szCs w:val="24"/>
              </w:rPr>
              <w:t>2</w:t>
            </w:r>
            <w:r>
              <w:rPr>
                <w:rFonts w:ascii="Calibri" w:hAnsi="Calibri"/>
                <w:color w:val="000000"/>
                <w:sz w:val="24"/>
                <w:szCs w:val="24"/>
              </w:rPr>
              <w:t>.5</w:t>
            </w:r>
            <w:r>
              <w:rPr>
                <w:rFonts w:ascii="Calibri" w:hAnsi="Calibri" w:hint="eastAsia"/>
                <w:color w:val="000000"/>
                <w:sz w:val="24"/>
                <w:szCs w:val="24"/>
              </w:rPr>
              <w:t>m</w:t>
            </w:r>
            <w:r>
              <w:rPr>
                <w:rFonts w:ascii="Calibri" w:hAnsi="Calibri" w:hint="eastAsia"/>
                <w:color w:val="000000"/>
                <w:sz w:val="24"/>
                <w:szCs w:val="24"/>
              </w:rPr>
              <w:t>，出口段</w:t>
            </w:r>
            <w:r>
              <w:rPr>
                <w:rFonts w:ascii="Calibri" w:hAnsi="Calibri" w:hint="eastAsia"/>
                <w:color w:val="000000"/>
                <w:sz w:val="24"/>
                <w:szCs w:val="24"/>
              </w:rPr>
              <w:t>ex</w:t>
            </w:r>
            <w:r>
              <w:rPr>
                <w:rFonts w:ascii="Calibri" w:hAnsi="Calibri"/>
                <w:color w:val="000000"/>
                <w:sz w:val="24"/>
                <w:szCs w:val="24"/>
              </w:rPr>
              <w:t>2</w:t>
            </w:r>
            <w:r>
              <w:rPr>
                <w:rFonts w:ascii="Calibri" w:hAnsi="Calibri" w:hint="eastAsia"/>
                <w:color w:val="000000"/>
                <w:sz w:val="24"/>
                <w:szCs w:val="24"/>
              </w:rPr>
              <w:t>灯间距为</w:t>
            </w:r>
            <w:r>
              <w:rPr>
                <w:rFonts w:ascii="Calibri" w:hAnsi="Calibri" w:hint="eastAsia"/>
                <w:color w:val="000000"/>
                <w:sz w:val="24"/>
                <w:szCs w:val="24"/>
              </w:rPr>
              <w:t>4m</w:t>
            </w:r>
            <w:r>
              <w:rPr>
                <w:rFonts w:ascii="Calibri" w:hAnsi="Calibri" w:hint="eastAsia"/>
                <w:color w:val="000000"/>
                <w:sz w:val="24"/>
                <w:szCs w:val="24"/>
              </w:rPr>
              <w:t>。</w:t>
            </w:r>
          </w:p>
          <w:p w14:paraId="25E32132" w14:textId="4A9C7D65" w:rsidR="00100DB2" w:rsidRDefault="00100DB2" w:rsidP="00100DB2">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照明控制应具备手动控制功能，采用自动控制为主、手动控制为辅的控制方式，并预留远程控制功能。入口段、过渡段、出口段照明亮度根据洞外亮度进行晴雨天、昼夜调节。</w:t>
            </w:r>
            <w:r w:rsidR="00700656">
              <w:rPr>
                <w:rFonts w:ascii="Calibri" w:hAnsi="Calibri" w:hint="eastAsia"/>
                <w:color w:val="000000"/>
                <w:sz w:val="24"/>
                <w:szCs w:val="24"/>
              </w:rPr>
              <w:t>灯具仅标注外侧灯间距，内侧灯具同对侧灯具平行布置。</w:t>
            </w:r>
          </w:p>
          <w:p w14:paraId="157D4DF6" w14:textId="77777777" w:rsidR="00100DB2" w:rsidRDefault="00100DB2" w:rsidP="00100DB2">
            <w:pPr>
              <w:tabs>
                <w:tab w:val="left" w:pos="720"/>
              </w:tabs>
              <w:spacing w:line="360" w:lineRule="auto"/>
              <w:ind w:rightChars="87" w:right="183" w:firstLineChars="200" w:firstLine="480"/>
              <w:rPr>
                <w:sz w:val="24"/>
              </w:rPr>
            </w:pPr>
            <w:r>
              <w:rPr>
                <w:rFonts w:hint="eastAsia"/>
                <w:sz w:val="24"/>
              </w:rPr>
              <w:t>5</w:t>
            </w:r>
            <w:r>
              <w:rPr>
                <w:rFonts w:hint="eastAsia"/>
                <w:sz w:val="24"/>
              </w:rPr>
              <w:t>、应急照明及疏散指示系统</w:t>
            </w:r>
          </w:p>
          <w:p w14:paraId="0324A532" w14:textId="0AC7401F" w:rsidR="00100DB2" w:rsidRDefault="00100DB2" w:rsidP="00100DB2">
            <w:pPr>
              <w:spacing w:line="360" w:lineRule="auto"/>
              <w:ind w:left="234" w:firstLine="480"/>
              <w:rPr>
                <w:sz w:val="24"/>
              </w:rPr>
            </w:pPr>
            <w:r>
              <w:rPr>
                <w:rFonts w:hint="eastAsia"/>
                <w:sz w:val="24"/>
              </w:rPr>
              <w:t>本工程设置非集中控制型应急照明及疏散指示系统，在每个照明配电箱旁设置一台非集中控制型集中电源箱，为各照明区域的应急照明及疏散指示标志供电，其内部自带应急电源，其照明中断时间不超过</w:t>
            </w:r>
            <w:r>
              <w:rPr>
                <w:rFonts w:hint="eastAsia"/>
                <w:sz w:val="24"/>
              </w:rPr>
              <w:t>0</w:t>
            </w:r>
            <w:r>
              <w:rPr>
                <w:sz w:val="24"/>
              </w:rPr>
              <w:t>.3s</w:t>
            </w:r>
            <w:r>
              <w:rPr>
                <w:rFonts w:hint="eastAsia"/>
                <w:sz w:val="24"/>
              </w:rPr>
              <w:t>，持续供电时间不小于</w:t>
            </w:r>
            <w:r w:rsidR="004115B6">
              <w:rPr>
                <w:rFonts w:hint="eastAsia"/>
                <w:sz w:val="24"/>
              </w:rPr>
              <w:t>1</w:t>
            </w:r>
            <w:r>
              <w:rPr>
                <w:sz w:val="24"/>
              </w:rPr>
              <w:t>h</w:t>
            </w:r>
            <w:r>
              <w:rPr>
                <w:rFonts w:hint="eastAsia"/>
                <w:sz w:val="24"/>
              </w:rPr>
              <w:t>。</w:t>
            </w:r>
          </w:p>
          <w:p w14:paraId="2FE225F0" w14:textId="29B7D03E" w:rsidR="00100DB2" w:rsidRDefault="00100DB2" w:rsidP="00100DB2">
            <w:pPr>
              <w:spacing w:line="360" w:lineRule="auto"/>
              <w:ind w:left="234" w:firstLine="480"/>
              <w:rPr>
                <w:rFonts w:ascii="Calibri" w:hAnsi="Calibri"/>
                <w:color w:val="000000"/>
                <w:sz w:val="24"/>
                <w:szCs w:val="24"/>
              </w:rPr>
            </w:pPr>
            <w:r w:rsidRPr="00A6795D">
              <w:rPr>
                <w:rFonts w:ascii="Calibri" w:hAnsi="Calibri" w:hint="eastAsia"/>
                <w:color w:val="000000"/>
                <w:sz w:val="24"/>
                <w:szCs w:val="24"/>
              </w:rPr>
              <w:t>每隔</w:t>
            </w:r>
            <w:r>
              <w:rPr>
                <w:rFonts w:ascii="Calibri" w:hAnsi="Calibri"/>
                <w:color w:val="000000"/>
                <w:sz w:val="24"/>
                <w:szCs w:val="24"/>
              </w:rPr>
              <w:t>36m</w:t>
            </w:r>
            <w:r>
              <w:rPr>
                <w:rFonts w:ascii="Calibri" w:hAnsi="Calibri" w:hint="eastAsia"/>
                <w:color w:val="000000"/>
                <w:sz w:val="24"/>
                <w:szCs w:val="24"/>
              </w:rPr>
              <w:t>左右</w:t>
            </w:r>
            <w:r w:rsidRPr="00A6795D">
              <w:rPr>
                <w:rFonts w:ascii="Calibri" w:hAnsi="Calibri" w:hint="eastAsia"/>
                <w:color w:val="000000"/>
                <w:sz w:val="24"/>
                <w:szCs w:val="24"/>
              </w:rPr>
              <w:t>设置一盏</w:t>
            </w:r>
            <w:r>
              <w:rPr>
                <w:rFonts w:ascii="Calibri" w:hAnsi="Calibri" w:hint="eastAsia"/>
                <w:color w:val="000000"/>
                <w:sz w:val="24"/>
                <w:szCs w:val="24"/>
              </w:rPr>
              <w:t>A</w:t>
            </w:r>
            <w:r>
              <w:rPr>
                <w:rFonts w:ascii="Calibri" w:hAnsi="Calibri" w:hint="eastAsia"/>
                <w:color w:val="000000"/>
                <w:sz w:val="24"/>
                <w:szCs w:val="24"/>
              </w:rPr>
              <w:t>型</w:t>
            </w:r>
            <w:r w:rsidRPr="00A6795D">
              <w:rPr>
                <w:rFonts w:ascii="Calibri" w:hAnsi="Calibri" w:hint="eastAsia"/>
                <w:color w:val="000000"/>
                <w:sz w:val="24"/>
                <w:szCs w:val="24"/>
              </w:rPr>
              <w:t>应急照明灯</w:t>
            </w:r>
            <w:r>
              <w:rPr>
                <w:rFonts w:ascii="Calibri" w:hAnsi="Calibri" w:hint="eastAsia"/>
                <w:color w:val="000000"/>
                <w:sz w:val="24"/>
                <w:szCs w:val="24"/>
              </w:rPr>
              <w:t>，安装高度与基本照明一致，应急照明亮度不小于</w:t>
            </w:r>
            <w:r>
              <w:rPr>
                <w:rFonts w:ascii="Calibri" w:hAnsi="Calibri" w:hint="eastAsia"/>
                <w:color w:val="000000"/>
                <w:sz w:val="24"/>
                <w:szCs w:val="24"/>
              </w:rPr>
              <w:t>0</w:t>
            </w:r>
            <w:r>
              <w:rPr>
                <w:rFonts w:ascii="Calibri" w:hAnsi="Calibri"/>
                <w:color w:val="000000"/>
                <w:sz w:val="24"/>
                <w:szCs w:val="24"/>
              </w:rPr>
              <w:t>.2cd</w:t>
            </w:r>
            <w:r w:rsidRPr="005B361F">
              <w:rPr>
                <w:rFonts w:ascii="宋体" w:hAnsi="宋体"/>
                <w:color w:val="000000"/>
                <w:sz w:val="24"/>
                <w:szCs w:val="24"/>
              </w:rPr>
              <w:t>/</w:t>
            </w:r>
            <w:r w:rsidRPr="005B361F">
              <w:rPr>
                <w:rFonts w:ascii="宋体" w:hAnsi="宋体" w:hint="eastAsia"/>
                <w:color w:val="000000"/>
                <w:sz w:val="24"/>
                <w:szCs w:val="24"/>
              </w:rPr>
              <w:t>㎡</w:t>
            </w:r>
            <w:r>
              <w:rPr>
                <w:rFonts w:ascii="宋体" w:hAnsi="宋体" w:hint="eastAsia"/>
                <w:color w:val="000000"/>
                <w:sz w:val="24"/>
                <w:szCs w:val="24"/>
              </w:rPr>
              <w:t>；</w:t>
            </w:r>
            <w:r w:rsidRPr="005B361F">
              <w:rPr>
                <w:rFonts w:ascii="宋体" w:hAnsi="宋体" w:hint="eastAsia"/>
                <w:color w:val="000000"/>
                <w:sz w:val="24"/>
                <w:szCs w:val="24"/>
              </w:rPr>
              <w:t>每</w:t>
            </w:r>
            <w:r w:rsidRPr="00A6795D">
              <w:rPr>
                <w:rFonts w:ascii="Calibri" w:hAnsi="Calibri" w:hint="eastAsia"/>
                <w:color w:val="000000"/>
                <w:sz w:val="24"/>
                <w:szCs w:val="24"/>
              </w:rPr>
              <w:t>隔</w:t>
            </w:r>
            <w:r w:rsidRPr="00A6795D">
              <w:rPr>
                <w:rFonts w:ascii="Calibri" w:hAnsi="Calibri" w:hint="eastAsia"/>
                <w:color w:val="000000"/>
                <w:sz w:val="24"/>
                <w:szCs w:val="24"/>
              </w:rPr>
              <w:t>50m</w:t>
            </w:r>
            <w:r w:rsidRPr="00A6795D">
              <w:rPr>
                <w:rFonts w:ascii="Calibri" w:hAnsi="Calibri" w:hint="eastAsia"/>
                <w:color w:val="000000"/>
                <w:sz w:val="24"/>
                <w:szCs w:val="24"/>
              </w:rPr>
              <w:t>设置</w:t>
            </w:r>
            <w:r>
              <w:rPr>
                <w:rFonts w:ascii="Calibri" w:hAnsi="Calibri" w:hint="eastAsia"/>
                <w:color w:val="000000"/>
                <w:sz w:val="24"/>
                <w:szCs w:val="24"/>
              </w:rPr>
              <w:t>带有米标的方向标志灯</w:t>
            </w:r>
            <w:r w:rsidR="00636611">
              <w:rPr>
                <w:rFonts w:ascii="Calibri" w:hAnsi="Calibri" w:hint="eastAsia"/>
                <w:color w:val="000000"/>
                <w:sz w:val="24"/>
                <w:szCs w:val="24"/>
              </w:rPr>
              <w:t>，其中，人行横通道的正对侧应设置米标的方向标志灯</w:t>
            </w:r>
            <w:r w:rsidRPr="00A6795D">
              <w:rPr>
                <w:rFonts w:ascii="Calibri" w:hAnsi="Calibri" w:hint="eastAsia"/>
                <w:color w:val="000000"/>
                <w:sz w:val="24"/>
                <w:szCs w:val="24"/>
              </w:rPr>
              <w:t>，安装净空高度不大</w:t>
            </w:r>
            <w:r>
              <w:rPr>
                <w:rFonts w:ascii="Calibri" w:hAnsi="Calibri" w:hint="eastAsia"/>
                <w:color w:val="000000"/>
                <w:sz w:val="24"/>
                <w:szCs w:val="24"/>
              </w:rPr>
              <w:t>于</w:t>
            </w:r>
            <w:r w:rsidRPr="00A6795D">
              <w:rPr>
                <w:rFonts w:ascii="Calibri" w:hAnsi="Calibri" w:hint="eastAsia"/>
                <w:color w:val="000000"/>
                <w:sz w:val="24"/>
                <w:szCs w:val="24"/>
              </w:rPr>
              <w:t>1.3m</w:t>
            </w:r>
            <w:r>
              <w:rPr>
                <w:rFonts w:ascii="Calibri" w:hAnsi="Calibri" w:hint="eastAsia"/>
                <w:color w:val="000000"/>
                <w:sz w:val="24"/>
                <w:szCs w:val="24"/>
              </w:rPr>
              <w:t>。</w:t>
            </w:r>
          </w:p>
          <w:p w14:paraId="11D63991" w14:textId="77777777" w:rsidR="00100DB2" w:rsidRDefault="00100DB2" w:rsidP="00100DB2">
            <w:pPr>
              <w:spacing w:line="360" w:lineRule="auto"/>
              <w:ind w:left="234" w:firstLine="480"/>
              <w:rPr>
                <w:sz w:val="24"/>
              </w:rPr>
            </w:pPr>
            <w:r w:rsidRPr="004E5112">
              <w:rPr>
                <w:rFonts w:hint="eastAsia"/>
                <w:sz w:val="24"/>
              </w:rPr>
              <w:t>火灾确认后，应急照明</w:t>
            </w:r>
            <w:r>
              <w:rPr>
                <w:rFonts w:hint="eastAsia"/>
                <w:sz w:val="24"/>
              </w:rPr>
              <w:t>集中电源</w:t>
            </w:r>
            <w:r w:rsidRPr="004E5112">
              <w:rPr>
                <w:rFonts w:hint="eastAsia"/>
                <w:sz w:val="24"/>
              </w:rPr>
              <w:t>应能按预设逻辑手动、自动控制系统的应急启动。自动控制启动时，应急点亮所有应急照明光源，</w:t>
            </w:r>
            <w:r w:rsidRPr="004E5112">
              <w:rPr>
                <w:rFonts w:hint="eastAsia"/>
                <w:sz w:val="24"/>
              </w:rPr>
              <w:t>A</w:t>
            </w:r>
            <w:r w:rsidRPr="004E5112">
              <w:rPr>
                <w:rFonts w:hint="eastAsia"/>
                <w:sz w:val="24"/>
              </w:rPr>
              <w:t>型集中电源保持主电源输出，主电源断电时，自动转入备用电源输出</w:t>
            </w:r>
            <w:r>
              <w:rPr>
                <w:rFonts w:hint="eastAsia"/>
                <w:sz w:val="24"/>
              </w:rPr>
              <w:t>。</w:t>
            </w:r>
          </w:p>
          <w:p w14:paraId="626B1DD4" w14:textId="77777777" w:rsidR="00100DB2" w:rsidRDefault="00100DB2" w:rsidP="00100DB2">
            <w:pPr>
              <w:spacing w:line="360" w:lineRule="auto"/>
              <w:ind w:left="234" w:firstLine="480"/>
              <w:rPr>
                <w:sz w:val="24"/>
              </w:rPr>
            </w:pPr>
            <w:r>
              <w:rPr>
                <w:rFonts w:hint="eastAsia"/>
                <w:sz w:val="24"/>
                <w:szCs w:val="24"/>
              </w:rPr>
              <w:t>所有</w:t>
            </w:r>
            <w:r w:rsidRPr="00B332AA">
              <w:rPr>
                <w:rFonts w:hint="eastAsia"/>
                <w:sz w:val="24"/>
                <w:szCs w:val="24"/>
              </w:rPr>
              <w:t>疏散指示标志及应急照明灯</w:t>
            </w:r>
            <w:r>
              <w:rPr>
                <w:rFonts w:hint="eastAsia"/>
                <w:sz w:val="24"/>
                <w:szCs w:val="24"/>
              </w:rPr>
              <w:t>均采用专用消防专用灯具，</w:t>
            </w:r>
            <w:r w:rsidRPr="00B332AA">
              <w:rPr>
                <w:rFonts w:hint="eastAsia"/>
                <w:sz w:val="24"/>
                <w:szCs w:val="24"/>
              </w:rPr>
              <w:t>应符合现行国家标准《消防安全标志》</w:t>
            </w:r>
            <w:r w:rsidRPr="00B332AA">
              <w:rPr>
                <w:rFonts w:hint="eastAsia"/>
                <w:sz w:val="24"/>
                <w:szCs w:val="24"/>
              </w:rPr>
              <w:t>GB 13495</w:t>
            </w:r>
            <w:r w:rsidRPr="00B332AA">
              <w:rPr>
                <w:rFonts w:hint="eastAsia"/>
                <w:sz w:val="24"/>
                <w:szCs w:val="24"/>
              </w:rPr>
              <w:t>和《消防应急照明和疏散指示系统技术标准》</w:t>
            </w:r>
            <w:r w:rsidRPr="00B332AA">
              <w:rPr>
                <w:rFonts w:hint="eastAsia"/>
                <w:sz w:val="24"/>
                <w:szCs w:val="24"/>
              </w:rPr>
              <w:t>GB 51309</w:t>
            </w:r>
            <w:r w:rsidRPr="00B332AA">
              <w:rPr>
                <w:rFonts w:hint="eastAsia"/>
                <w:sz w:val="24"/>
                <w:szCs w:val="24"/>
              </w:rPr>
              <w:t>的有关规定。</w:t>
            </w:r>
            <w:r w:rsidRPr="004E5112">
              <w:rPr>
                <w:rFonts w:hint="eastAsia"/>
                <w:sz w:val="24"/>
              </w:rPr>
              <w:t>应急照明及疏散指示系统由中标厂家提供成套产品，深化设计确认后实施。</w:t>
            </w:r>
          </w:p>
          <w:p w14:paraId="42644A06" w14:textId="77777777" w:rsidR="00100DB2" w:rsidRDefault="00100DB2" w:rsidP="00100DB2">
            <w:pPr>
              <w:tabs>
                <w:tab w:val="left" w:pos="720"/>
              </w:tabs>
              <w:spacing w:line="360" w:lineRule="auto"/>
              <w:ind w:rightChars="87" w:right="183" w:firstLineChars="200" w:firstLine="480"/>
              <w:rPr>
                <w:sz w:val="24"/>
              </w:rPr>
            </w:pPr>
            <w:r>
              <w:rPr>
                <w:sz w:val="24"/>
              </w:rPr>
              <w:t>6</w:t>
            </w:r>
            <w:r>
              <w:rPr>
                <w:rFonts w:hint="eastAsia"/>
                <w:sz w:val="24"/>
              </w:rPr>
              <w:t>、火灾自动报警系统</w:t>
            </w:r>
          </w:p>
          <w:p w14:paraId="1C789343" w14:textId="127B15CD" w:rsidR="00100DB2" w:rsidRPr="00577CD1" w:rsidRDefault="00100DB2" w:rsidP="004F3638">
            <w:pPr>
              <w:spacing w:line="360" w:lineRule="auto"/>
              <w:ind w:left="234" w:firstLine="480"/>
              <w:rPr>
                <w:sz w:val="24"/>
              </w:rPr>
            </w:pPr>
            <w:r w:rsidRPr="00577CD1">
              <w:rPr>
                <w:rFonts w:hint="eastAsia"/>
                <w:sz w:val="24"/>
              </w:rPr>
              <w:lastRenderedPageBreak/>
              <w:t>本工程采用区域型火灾自动报警系统，在下穿通道入口处设置区域火灾报警控制器，其报警及联动信号上传至</w:t>
            </w:r>
            <w:r w:rsidR="004F3638">
              <w:rPr>
                <w:rFonts w:hint="eastAsia"/>
                <w:sz w:val="24"/>
              </w:rPr>
              <w:t>2</w:t>
            </w:r>
            <w:r w:rsidR="004F3638">
              <w:rPr>
                <w:rFonts w:hint="eastAsia"/>
                <w:sz w:val="24"/>
              </w:rPr>
              <w:t>号国内货库消防控制室</w:t>
            </w:r>
            <w:r>
              <w:rPr>
                <w:rFonts w:hint="eastAsia"/>
                <w:sz w:val="24"/>
              </w:rPr>
              <w:t>，并可由上级消防控制室直接手动启动下穿通道内的排烟风机</w:t>
            </w:r>
            <w:r w:rsidRPr="00577CD1">
              <w:rPr>
                <w:rFonts w:hint="eastAsia"/>
                <w:sz w:val="24"/>
              </w:rPr>
              <w:t>。</w:t>
            </w:r>
          </w:p>
          <w:p w14:paraId="58B624F7" w14:textId="49C4E4B4" w:rsidR="00100DB2" w:rsidRDefault="00100DB2" w:rsidP="00100DB2">
            <w:pPr>
              <w:spacing w:line="360" w:lineRule="auto"/>
              <w:ind w:left="234" w:firstLine="480"/>
              <w:rPr>
                <w:sz w:val="24"/>
              </w:rPr>
            </w:pPr>
            <w:r w:rsidRPr="00577CD1">
              <w:rPr>
                <w:rFonts w:hint="eastAsia"/>
                <w:sz w:val="24"/>
              </w:rPr>
              <w:t>在下穿通道</w:t>
            </w:r>
            <w:r>
              <w:rPr>
                <w:rFonts w:hint="eastAsia"/>
                <w:sz w:val="24"/>
              </w:rPr>
              <w:t>东西方向两条通道上方</w:t>
            </w:r>
            <w:r w:rsidRPr="00577CD1">
              <w:rPr>
                <w:rFonts w:hint="eastAsia"/>
                <w:sz w:val="24"/>
              </w:rPr>
              <w:t>各设置</w:t>
            </w:r>
            <w:r w:rsidR="00700656">
              <w:rPr>
                <w:rFonts w:hint="eastAsia"/>
                <w:sz w:val="24"/>
              </w:rPr>
              <w:t>两</w:t>
            </w:r>
            <w:r w:rsidRPr="00577CD1">
              <w:rPr>
                <w:rFonts w:hint="eastAsia"/>
                <w:sz w:val="24"/>
              </w:rPr>
              <w:t>条</w:t>
            </w:r>
            <w:r w:rsidR="00700656">
              <w:rPr>
                <w:rFonts w:hint="eastAsia"/>
                <w:sz w:val="24"/>
              </w:rPr>
              <w:t>全通道</w:t>
            </w:r>
            <w:r w:rsidRPr="00577CD1">
              <w:rPr>
                <w:rFonts w:hint="eastAsia"/>
                <w:sz w:val="24"/>
              </w:rPr>
              <w:t>长</w:t>
            </w:r>
            <w:r w:rsidR="00700656">
              <w:rPr>
                <w:rFonts w:hint="eastAsia"/>
                <w:sz w:val="24"/>
              </w:rPr>
              <w:t>度</w:t>
            </w:r>
            <w:r w:rsidRPr="00577CD1">
              <w:rPr>
                <w:rFonts w:hint="eastAsia"/>
                <w:sz w:val="24"/>
              </w:rPr>
              <w:t>的线型光纤感温电缆探测器</w:t>
            </w:r>
            <w:r>
              <w:rPr>
                <w:rFonts w:hint="eastAsia"/>
                <w:sz w:val="24"/>
              </w:rPr>
              <w:t>，采用支架和挂钩安装，在每</w:t>
            </w:r>
            <w:r>
              <w:rPr>
                <w:rFonts w:hint="eastAsia"/>
                <w:sz w:val="24"/>
              </w:rPr>
              <w:t>4</w:t>
            </w:r>
            <w:r>
              <w:rPr>
                <w:sz w:val="24"/>
              </w:rPr>
              <w:t>00</w:t>
            </w:r>
            <w:r>
              <w:rPr>
                <w:rFonts w:hint="eastAsia"/>
                <w:sz w:val="24"/>
              </w:rPr>
              <w:t>m</w:t>
            </w:r>
            <w:r>
              <w:rPr>
                <w:rFonts w:hint="eastAsia"/>
                <w:sz w:val="24"/>
              </w:rPr>
              <w:t>处设置光缆续接盒</w:t>
            </w:r>
            <w:r w:rsidRPr="00577CD1">
              <w:rPr>
                <w:rFonts w:hint="eastAsia"/>
                <w:sz w:val="24"/>
              </w:rPr>
              <w:t>；每隔</w:t>
            </w:r>
            <w:r>
              <w:rPr>
                <w:sz w:val="24"/>
              </w:rPr>
              <w:t>5</w:t>
            </w:r>
            <w:r w:rsidRPr="00577CD1">
              <w:rPr>
                <w:rFonts w:hint="eastAsia"/>
                <w:sz w:val="24"/>
              </w:rPr>
              <w:t>0m</w:t>
            </w:r>
            <w:r w:rsidRPr="00577CD1">
              <w:rPr>
                <w:rFonts w:hint="eastAsia"/>
                <w:sz w:val="24"/>
              </w:rPr>
              <w:t>处的</w:t>
            </w:r>
            <w:r>
              <w:rPr>
                <w:rFonts w:hint="eastAsia"/>
                <w:sz w:val="24"/>
              </w:rPr>
              <w:t>东西</w:t>
            </w:r>
            <w:r w:rsidRPr="00577CD1">
              <w:rPr>
                <w:rFonts w:hint="eastAsia"/>
                <w:sz w:val="24"/>
              </w:rPr>
              <w:t>通道</w:t>
            </w:r>
            <w:r>
              <w:rPr>
                <w:rFonts w:hint="eastAsia"/>
                <w:sz w:val="24"/>
              </w:rPr>
              <w:t>双</w:t>
            </w:r>
            <w:r w:rsidRPr="00577CD1">
              <w:rPr>
                <w:rFonts w:hint="eastAsia"/>
                <w:sz w:val="24"/>
              </w:rPr>
              <w:t>侧分别设置</w:t>
            </w:r>
            <w:r>
              <w:rPr>
                <w:rFonts w:hint="eastAsia"/>
                <w:sz w:val="24"/>
              </w:rPr>
              <w:t>火警电话、</w:t>
            </w:r>
            <w:r w:rsidRPr="00577CD1">
              <w:rPr>
                <w:rFonts w:hint="eastAsia"/>
                <w:sz w:val="24"/>
              </w:rPr>
              <w:t>手动报警按钮及声光报警器；在每个消火栓旁设置消火栓按钮，与灭火系统进行消防联动；在下穿通道入口前</w:t>
            </w:r>
            <w:r w:rsidRPr="00577CD1">
              <w:rPr>
                <w:rFonts w:hint="eastAsia"/>
                <w:sz w:val="24"/>
              </w:rPr>
              <w:t>100~150m</w:t>
            </w:r>
            <w:r w:rsidRPr="00577CD1">
              <w:rPr>
                <w:rFonts w:hint="eastAsia"/>
                <w:sz w:val="24"/>
              </w:rPr>
              <w:t>处设置发生火灾事故提示车辆禁止进入的报警信号装置。</w:t>
            </w:r>
          </w:p>
          <w:p w14:paraId="5EB4F756" w14:textId="77777777" w:rsidR="00100DB2" w:rsidRDefault="00100DB2" w:rsidP="00100DB2">
            <w:pPr>
              <w:spacing w:line="360" w:lineRule="auto"/>
              <w:ind w:left="234" w:firstLine="480"/>
              <w:rPr>
                <w:sz w:val="24"/>
              </w:rPr>
            </w:pPr>
            <w:r w:rsidRPr="00140BFF">
              <w:rPr>
                <w:rFonts w:hint="eastAsia"/>
                <w:sz w:val="24"/>
              </w:rPr>
              <w:t>火灾报警确认后，应启动</w:t>
            </w:r>
            <w:r>
              <w:rPr>
                <w:rFonts w:hint="eastAsia"/>
                <w:sz w:val="24"/>
              </w:rPr>
              <w:t>下穿通道发生火灾的通道内</w:t>
            </w:r>
            <w:r w:rsidRPr="00140BFF">
              <w:rPr>
                <w:rFonts w:hint="eastAsia"/>
                <w:sz w:val="24"/>
              </w:rPr>
              <w:t>所有火灾声光警报器，顺序启动</w:t>
            </w:r>
            <w:r>
              <w:rPr>
                <w:rFonts w:hint="eastAsia"/>
                <w:sz w:val="24"/>
              </w:rPr>
              <w:t>所有</w:t>
            </w:r>
            <w:r w:rsidRPr="00140BFF">
              <w:rPr>
                <w:rFonts w:hint="eastAsia"/>
                <w:sz w:val="24"/>
              </w:rPr>
              <w:t>消防应急照明和疏散指示系统</w:t>
            </w:r>
            <w:r>
              <w:rPr>
                <w:rFonts w:hint="eastAsia"/>
                <w:sz w:val="24"/>
              </w:rPr>
              <w:t>，联动开启通道内的排烟风机，并点亮下穿通道入口处的</w:t>
            </w:r>
            <w:r w:rsidRPr="00140BFF">
              <w:rPr>
                <w:rFonts w:hint="eastAsia"/>
                <w:sz w:val="24"/>
              </w:rPr>
              <w:t>禁止进入火灾报警信号指示器</w:t>
            </w:r>
            <w:r>
              <w:rPr>
                <w:rFonts w:hint="eastAsia"/>
                <w:sz w:val="24"/>
              </w:rPr>
              <w:t>。</w:t>
            </w:r>
          </w:p>
          <w:p w14:paraId="5F8195C0" w14:textId="77777777" w:rsidR="00100DB2" w:rsidRPr="00CF1AA2" w:rsidRDefault="00100DB2" w:rsidP="00100DB2">
            <w:pPr>
              <w:spacing w:line="360" w:lineRule="auto"/>
              <w:ind w:left="234" w:firstLine="480"/>
              <w:rPr>
                <w:sz w:val="24"/>
              </w:rPr>
            </w:pPr>
            <w:r w:rsidRPr="006276EC">
              <w:rPr>
                <w:rFonts w:hint="eastAsia"/>
                <w:sz w:val="24"/>
              </w:rPr>
              <w:t>为保证用电安全及防止火灾发生，本工程设置独立式电气火灾监控探测系统，在箱变低压出线回路（除消防回路外）设电气火灾报警探测模块，其信号可根据需求经通讯机柜进行远传。</w:t>
            </w:r>
          </w:p>
          <w:p w14:paraId="095ADC17" w14:textId="77777777" w:rsidR="00100DB2" w:rsidRDefault="00100DB2" w:rsidP="00100DB2">
            <w:pPr>
              <w:tabs>
                <w:tab w:val="left" w:pos="720"/>
              </w:tabs>
              <w:spacing w:line="360" w:lineRule="auto"/>
              <w:ind w:rightChars="87" w:right="183" w:firstLineChars="200" w:firstLine="480"/>
              <w:rPr>
                <w:sz w:val="24"/>
              </w:rPr>
            </w:pPr>
            <w:r>
              <w:rPr>
                <w:sz w:val="24"/>
              </w:rPr>
              <w:t>7</w:t>
            </w:r>
            <w:r>
              <w:rPr>
                <w:rFonts w:hint="eastAsia"/>
                <w:sz w:val="24"/>
              </w:rPr>
              <w:t>、泵房照明配电</w:t>
            </w:r>
          </w:p>
          <w:p w14:paraId="7DBA2310"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泵房内采用防水防尘型</w:t>
            </w:r>
            <w:r>
              <w:rPr>
                <w:rFonts w:ascii="Calibri" w:hAnsi="Calibri" w:hint="eastAsia"/>
                <w:color w:val="000000"/>
                <w:sz w:val="24"/>
                <w:szCs w:val="24"/>
              </w:rPr>
              <w:t>LED</w:t>
            </w:r>
            <w:r>
              <w:rPr>
                <w:rFonts w:ascii="Calibri" w:hAnsi="Calibri" w:hint="eastAsia"/>
                <w:color w:val="000000"/>
                <w:sz w:val="24"/>
                <w:szCs w:val="24"/>
              </w:rPr>
              <w:t>吸顶灯，照度按</w:t>
            </w:r>
            <w:r>
              <w:rPr>
                <w:rFonts w:ascii="Calibri" w:hAnsi="Calibri" w:hint="eastAsia"/>
                <w:color w:val="000000"/>
                <w:sz w:val="24"/>
                <w:szCs w:val="24"/>
              </w:rPr>
              <w:t>100lx</w:t>
            </w:r>
            <w:r>
              <w:rPr>
                <w:rFonts w:ascii="Calibri" w:hAnsi="Calibri" w:hint="eastAsia"/>
                <w:color w:val="000000"/>
                <w:sz w:val="24"/>
                <w:szCs w:val="24"/>
              </w:rPr>
              <w:t>设计。</w:t>
            </w:r>
          </w:p>
          <w:p w14:paraId="68E00C4E"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泵房内设置</w:t>
            </w:r>
            <w:r>
              <w:rPr>
                <w:rFonts w:ascii="Calibri" w:hAnsi="Calibri" w:hint="eastAsia"/>
                <w:color w:val="000000"/>
                <w:sz w:val="24"/>
                <w:szCs w:val="24"/>
              </w:rPr>
              <w:t>3</w:t>
            </w:r>
            <w:r>
              <w:rPr>
                <w:rFonts w:ascii="Calibri" w:hAnsi="Calibri" w:hint="eastAsia"/>
                <w:color w:val="000000"/>
                <w:sz w:val="24"/>
                <w:szCs w:val="24"/>
              </w:rPr>
              <w:t>台控制柜，为</w:t>
            </w:r>
            <w:r>
              <w:rPr>
                <w:rFonts w:ascii="Calibri" w:hAnsi="Calibri" w:hint="eastAsia"/>
                <w:color w:val="000000"/>
                <w:sz w:val="24"/>
                <w:szCs w:val="24"/>
              </w:rPr>
              <w:t>3</w:t>
            </w:r>
            <w:r>
              <w:rPr>
                <w:rFonts w:ascii="Calibri" w:hAnsi="Calibri" w:hint="eastAsia"/>
                <w:color w:val="000000"/>
                <w:sz w:val="24"/>
                <w:szCs w:val="24"/>
              </w:rPr>
              <w:t>台雨水泵配电，另设置</w:t>
            </w:r>
            <w:r>
              <w:rPr>
                <w:rFonts w:ascii="Calibri" w:hAnsi="Calibri" w:hint="eastAsia"/>
                <w:color w:val="000000"/>
                <w:sz w:val="24"/>
                <w:szCs w:val="24"/>
              </w:rPr>
              <w:t>1</w:t>
            </w:r>
            <w:r>
              <w:rPr>
                <w:rFonts w:ascii="Calibri" w:hAnsi="Calibri" w:hint="eastAsia"/>
                <w:color w:val="000000"/>
                <w:sz w:val="24"/>
                <w:szCs w:val="24"/>
              </w:rPr>
              <w:t>台双电源进线配电柜，为泵房内照明、插座、电葫芦、风机等其他设备配电。泵房两路电源均取自</w:t>
            </w:r>
            <w:r>
              <w:rPr>
                <w:rFonts w:ascii="Calibri" w:hAnsi="Calibri" w:hint="eastAsia"/>
                <w:color w:val="000000"/>
                <w:sz w:val="24"/>
                <w:szCs w:val="24"/>
              </w:rPr>
              <w:t>2#T</w:t>
            </w:r>
            <w:r>
              <w:rPr>
                <w:rFonts w:ascii="Calibri" w:hAnsi="Calibri"/>
                <w:color w:val="000000"/>
                <w:sz w:val="24"/>
                <w:szCs w:val="24"/>
              </w:rPr>
              <w:t>DD</w:t>
            </w:r>
            <w:r>
              <w:rPr>
                <w:rFonts w:ascii="Calibri" w:hAnsi="Calibri" w:hint="eastAsia"/>
                <w:color w:val="000000"/>
                <w:sz w:val="24"/>
                <w:szCs w:val="24"/>
              </w:rPr>
              <w:t>XB</w:t>
            </w:r>
            <w:r>
              <w:rPr>
                <w:rFonts w:ascii="Calibri" w:hAnsi="Calibri" w:hint="eastAsia"/>
                <w:color w:val="000000"/>
                <w:sz w:val="24"/>
                <w:szCs w:val="24"/>
              </w:rPr>
              <w:t>箱变。</w:t>
            </w:r>
          </w:p>
          <w:p w14:paraId="7644F0F6" w14:textId="77777777" w:rsidR="00100DB2" w:rsidRDefault="00100DB2" w:rsidP="00100DB2">
            <w:pPr>
              <w:tabs>
                <w:tab w:val="left" w:pos="720"/>
              </w:tabs>
              <w:spacing w:line="360" w:lineRule="auto"/>
              <w:ind w:rightChars="87" w:right="183" w:firstLineChars="200" w:firstLine="480"/>
              <w:rPr>
                <w:sz w:val="24"/>
              </w:rPr>
            </w:pPr>
            <w:r>
              <w:rPr>
                <w:sz w:val="24"/>
              </w:rPr>
              <w:t>8</w:t>
            </w:r>
            <w:r>
              <w:rPr>
                <w:rFonts w:hint="eastAsia"/>
                <w:sz w:val="24"/>
              </w:rPr>
              <w:t>、雨水泵控制系统</w:t>
            </w:r>
          </w:p>
          <w:p w14:paraId="4DDD0B65" w14:textId="431FBCDB" w:rsidR="00100DB2" w:rsidRPr="00473976"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具体做法详见水专业及</w:t>
            </w:r>
            <w:r w:rsidR="0024448D">
              <w:rPr>
                <w:rFonts w:ascii="Calibri" w:hAnsi="Calibri" w:hint="eastAsia"/>
                <w:color w:val="000000"/>
                <w:sz w:val="24"/>
                <w:szCs w:val="24"/>
              </w:rPr>
              <w:t>相关</w:t>
            </w:r>
            <w:r>
              <w:rPr>
                <w:rFonts w:ascii="Calibri" w:hAnsi="Calibri" w:hint="eastAsia"/>
                <w:color w:val="000000"/>
                <w:sz w:val="24"/>
                <w:szCs w:val="24"/>
              </w:rPr>
              <w:t>厂家深化。</w:t>
            </w:r>
          </w:p>
          <w:p w14:paraId="340B0F9D" w14:textId="77777777" w:rsidR="00100DB2" w:rsidRDefault="00100DB2" w:rsidP="00100DB2">
            <w:pPr>
              <w:tabs>
                <w:tab w:val="left" w:pos="720"/>
              </w:tabs>
              <w:spacing w:line="360" w:lineRule="auto"/>
              <w:ind w:rightChars="87" w:right="183" w:firstLineChars="200" w:firstLine="480"/>
              <w:rPr>
                <w:sz w:val="24"/>
              </w:rPr>
            </w:pPr>
            <w:r>
              <w:rPr>
                <w:sz w:val="24"/>
              </w:rPr>
              <w:t>9</w:t>
            </w:r>
            <w:r>
              <w:rPr>
                <w:rFonts w:hint="eastAsia"/>
                <w:sz w:val="24"/>
              </w:rPr>
              <w:t>、接地系统</w:t>
            </w:r>
          </w:p>
          <w:p w14:paraId="2762BF6C" w14:textId="1C8888E9"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本工程低压接地系统采用</w:t>
            </w:r>
            <w:r>
              <w:rPr>
                <w:rFonts w:ascii="Calibri" w:hAnsi="Calibri" w:hint="eastAsia"/>
                <w:color w:val="000000"/>
                <w:sz w:val="24"/>
                <w:szCs w:val="24"/>
              </w:rPr>
              <w:t>TN-S</w:t>
            </w:r>
            <w:r>
              <w:rPr>
                <w:rFonts w:ascii="Calibri" w:hAnsi="Calibri" w:hint="eastAsia"/>
                <w:color w:val="000000"/>
                <w:sz w:val="24"/>
                <w:szCs w:val="24"/>
              </w:rPr>
              <w:t>系统，</w:t>
            </w:r>
            <w:r w:rsidRPr="004B1A91">
              <w:rPr>
                <w:rFonts w:ascii="Calibri" w:hAnsi="Calibri" w:hint="eastAsia"/>
                <w:color w:val="000000"/>
                <w:sz w:val="24"/>
                <w:szCs w:val="24"/>
              </w:rPr>
              <w:t>利用</w:t>
            </w:r>
            <w:r>
              <w:rPr>
                <w:rFonts w:ascii="Calibri" w:hAnsi="Calibri" w:hint="eastAsia"/>
                <w:color w:val="000000"/>
                <w:sz w:val="24"/>
                <w:szCs w:val="24"/>
              </w:rPr>
              <w:t>下穿通道</w:t>
            </w:r>
            <w:r w:rsidRPr="004B1A91">
              <w:rPr>
                <w:rFonts w:ascii="Calibri" w:hAnsi="Calibri" w:hint="eastAsia"/>
                <w:color w:val="000000"/>
                <w:sz w:val="24"/>
                <w:szCs w:val="24"/>
              </w:rPr>
              <w:t>结构</w:t>
            </w:r>
            <w:r>
              <w:rPr>
                <w:rFonts w:ascii="Calibri" w:hAnsi="Calibri" w:hint="eastAsia"/>
                <w:color w:val="000000"/>
                <w:sz w:val="24"/>
                <w:szCs w:val="24"/>
              </w:rPr>
              <w:t>钢筋</w:t>
            </w:r>
            <w:r w:rsidRPr="004B1A91">
              <w:rPr>
                <w:rFonts w:ascii="Calibri" w:hAnsi="Calibri" w:hint="eastAsia"/>
                <w:color w:val="000000"/>
                <w:sz w:val="24"/>
                <w:szCs w:val="24"/>
              </w:rPr>
              <w:t>作为</w:t>
            </w:r>
            <w:r>
              <w:rPr>
                <w:rFonts w:ascii="Calibri" w:hAnsi="Calibri" w:hint="eastAsia"/>
                <w:color w:val="000000"/>
                <w:sz w:val="24"/>
                <w:szCs w:val="24"/>
              </w:rPr>
              <w:t>自然</w:t>
            </w:r>
            <w:r w:rsidRPr="004B1A91">
              <w:rPr>
                <w:rFonts w:ascii="Calibri" w:hAnsi="Calibri" w:hint="eastAsia"/>
                <w:color w:val="000000"/>
                <w:sz w:val="24"/>
                <w:szCs w:val="24"/>
              </w:rPr>
              <w:t>接地体，箱式变电站、</w:t>
            </w:r>
            <w:r>
              <w:rPr>
                <w:rFonts w:ascii="Calibri" w:hAnsi="Calibri" w:hint="eastAsia"/>
                <w:color w:val="000000"/>
                <w:sz w:val="24"/>
                <w:szCs w:val="24"/>
              </w:rPr>
              <w:t>泵房、</w:t>
            </w:r>
            <w:r w:rsidRPr="004B1A91">
              <w:rPr>
                <w:rFonts w:ascii="Calibri" w:hAnsi="Calibri" w:hint="eastAsia"/>
                <w:color w:val="000000"/>
                <w:sz w:val="24"/>
                <w:szCs w:val="24"/>
              </w:rPr>
              <w:t>配电箱处采用</w:t>
            </w:r>
            <w:r w:rsidR="00BD655E" w:rsidRPr="00BD655E">
              <w:rPr>
                <w:rFonts w:ascii="Calibri" w:hAnsi="Calibri" w:hint="eastAsia"/>
                <w:color w:val="000000"/>
                <w:sz w:val="24"/>
                <w:szCs w:val="24"/>
              </w:rPr>
              <w:t>铜绞线</w:t>
            </w:r>
            <w:r w:rsidRPr="004B1A91">
              <w:rPr>
                <w:rFonts w:ascii="Calibri" w:hAnsi="Calibri" w:hint="eastAsia"/>
                <w:color w:val="000000"/>
                <w:sz w:val="24"/>
                <w:szCs w:val="24"/>
              </w:rPr>
              <w:t>与通道结构主筋可靠联结，接地电阻不大于</w:t>
            </w:r>
            <w:r>
              <w:rPr>
                <w:rFonts w:ascii="Calibri" w:hAnsi="Calibri"/>
                <w:color w:val="000000"/>
                <w:sz w:val="24"/>
                <w:szCs w:val="24"/>
              </w:rPr>
              <w:t>4</w:t>
            </w:r>
            <w:r w:rsidRPr="004B1A91">
              <w:rPr>
                <w:rFonts w:ascii="Calibri" w:hAnsi="Calibri" w:hint="eastAsia"/>
                <w:color w:val="000000"/>
                <w:sz w:val="24"/>
                <w:szCs w:val="24"/>
              </w:rPr>
              <w:t>Ω</w:t>
            </w:r>
            <w:r>
              <w:rPr>
                <w:rFonts w:ascii="Calibri" w:hAnsi="Calibri" w:hint="eastAsia"/>
                <w:color w:val="000000"/>
                <w:sz w:val="24"/>
                <w:szCs w:val="24"/>
              </w:rPr>
              <w:t>，通道内进出金属桥架、金属管线、灯具外壳均应与接地系统可靠连接。</w:t>
            </w:r>
          </w:p>
          <w:p w14:paraId="12564D5B" w14:textId="77777777" w:rsidR="00100DB2" w:rsidRDefault="00100DB2" w:rsidP="00100DB2">
            <w:pPr>
              <w:spacing w:line="360" w:lineRule="auto"/>
              <w:ind w:left="234" w:firstLine="480"/>
              <w:rPr>
                <w:rFonts w:ascii="Calibri" w:hAnsi="Calibri"/>
                <w:color w:val="000000"/>
                <w:sz w:val="24"/>
                <w:szCs w:val="24"/>
              </w:rPr>
            </w:pPr>
            <w:r>
              <w:rPr>
                <w:rFonts w:ascii="Calibri" w:hAnsi="Calibri" w:hint="eastAsia"/>
                <w:color w:val="000000"/>
                <w:sz w:val="24"/>
                <w:szCs w:val="24"/>
              </w:rPr>
              <w:t>下穿通道内接地装置采用桥隧型接地端子，在泵房及通道内每隔</w:t>
            </w:r>
            <w:r>
              <w:rPr>
                <w:rFonts w:ascii="Calibri" w:hAnsi="Calibri" w:hint="eastAsia"/>
                <w:color w:val="000000"/>
                <w:sz w:val="24"/>
                <w:szCs w:val="24"/>
              </w:rPr>
              <w:t>100m</w:t>
            </w:r>
            <w:r>
              <w:rPr>
                <w:rFonts w:ascii="Calibri" w:hAnsi="Calibri" w:hint="eastAsia"/>
                <w:color w:val="000000"/>
                <w:sz w:val="24"/>
                <w:szCs w:val="24"/>
              </w:rPr>
              <w:t>处均设置接地端</w:t>
            </w:r>
            <w:r>
              <w:rPr>
                <w:rFonts w:ascii="Calibri" w:hAnsi="Calibri" w:hint="eastAsia"/>
                <w:color w:val="000000"/>
                <w:sz w:val="24"/>
                <w:szCs w:val="24"/>
              </w:rPr>
              <w:lastRenderedPageBreak/>
              <w:t>子。</w:t>
            </w:r>
          </w:p>
          <w:p w14:paraId="13E25B9A" w14:textId="77777777" w:rsidR="00100DB2" w:rsidRDefault="00100DB2" w:rsidP="00100DB2">
            <w:pPr>
              <w:tabs>
                <w:tab w:val="left" w:pos="720"/>
              </w:tabs>
              <w:spacing w:line="360" w:lineRule="auto"/>
              <w:ind w:rightChars="87" w:right="183" w:firstLineChars="200" w:firstLine="480"/>
              <w:rPr>
                <w:sz w:val="24"/>
              </w:rPr>
            </w:pPr>
            <w:r>
              <w:rPr>
                <w:sz w:val="24"/>
              </w:rPr>
              <w:t>10</w:t>
            </w:r>
            <w:r>
              <w:rPr>
                <w:rFonts w:hint="eastAsia"/>
                <w:sz w:val="24"/>
              </w:rPr>
              <w:t>、各系统监控组网</w:t>
            </w:r>
          </w:p>
          <w:p w14:paraId="6DE0D79E" w14:textId="77777777" w:rsidR="00100DB2" w:rsidRDefault="00100DB2" w:rsidP="00100DB2">
            <w:pPr>
              <w:spacing w:line="360" w:lineRule="auto"/>
              <w:ind w:left="234" w:firstLine="480"/>
              <w:rPr>
                <w:rFonts w:ascii="Calibri" w:hAnsi="Calibri"/>
                <w:color w:val="000000"/>
                <w:sz w:val="24"/>
                <w:szCs w:val="24"/>
              </w:rPr>
            </w:pPr>
            <w:r w:rsidRPr="00E449AB">
              <w:rPr>
                <w:rFonts w:ascii="Calibri" w:hAnsi="Calibri" w:hint="eastAsia"/>
                <w:color w:val="000000"/>
                <w:sz w:val="24"/>
                <w:szCs w:val="24"/>
              </w:rPr>
              <w:t>在箱变内设置一台通讯机柜，内设信号转换器及交换机。下穿通道内照明监控信号、应急照明状态信号、水泵监控信号、箱变电力监控信号均传输集成至此箱变通讯机柜内，上端通过光纤传输至就近网络接口，进入机场生产网络组网，至机场相关管理中心。</w:t>
            </w:r>
          </w:p>
          <w:p w14:paraId="65BCBCD6" w14:textId="77777777" w:rsidR="00100DB2" w:rsidRDefault="00100DB2" w:rsidP="00100DB2">
            <w:pPr>
              <w:spacing w:line="288" w:lineRule="auto"/>
              <w:rPr>
                <w:b/>
                <w:bCs/>
                <w:sz w:val="24"/>
                <w:szCs w:val="24"/>
              </w:rPr>
            </w:pPr>
            <w:r>
              <w:rPr>
                <w:rFonts w:hint="eastAsia"/>
                <w:b/>
                <w:bCs/>
                <w:sz w:val="24"/>
                <w:szCs w:val="24"/>
              </w:rPr>
              <w:t>五</w:t>
            </w:r>
            <w:r w:rsidRPr="00776001">
              <w:rPr>
                <w:rFonts w:hint="eastAsia"/>
                <w:b/>
                <w:bCs/>
                <w:sz w:val="24"/>
                <w:szCs w:val="24"/>
              </w:rPr>
              <w:t>、</w:t>
            </w:r>
            <w:r w:rsidRPr="00746F4A">
              <w:rPr>
                <w:rFonts w:hint="eastAsia"/>
                <w:b/>
                <w:bCs/>
                <w:sz w:val="24"/>
                <w:szCs w:val="24"/>
              </w:rPr>
              <w:t>工程施工和运行阶段的安全风险分析</w:t>
            </w:r>
          </w:p>
          <w:p w14:paraId="14A54213" w14:textId="77777777" w:rsidR="00100DB2" w:rsidRDefault="00100DB2" w:rsidP="00100DB2">
            <w:pPr>
              <w:spacing w:line="360" w:lineRule="auto"/>
              <w:ind w:firstLine="480"/>
              <w:rPr>
                <w:sz w:val="24"/>
                <w:szCs w:val="24"/>
              </w:rPr>
            </w:pPr>
            <w:r>
              <w:rPr>
                <w:rFonts w:hint="eastAsia"/>
                <w:sz w:val="24"/>
                <w:szCs w:val="24"/>
              </w:rPr>
              <w:t>（一）不停航施工</w:t>
            </w:r>
          </w:p>
          <w:p w14:paraId="22E48EB2" w14:textId="77777777" w:rsidR="00100DB2" w:rsidRPr="00075422" w:rsidRDefault="00100DB2" w:rsidP="00100DB2">
            <w:pPr>
              <w:spacing w:line="360" w:lineRule="auto"/>
              <w:ind w:firstLine="480"/>
              <w:rPr>
                <w:sz w:val="24"/>
                <w:szCs w:val="24"/>
              </w:rPr>
            </w:pPr>
            <w:r w:rsidRPr="00075422">
              <w:rPr>
                <w:rFonts w:hint="eastAsia"/>
                <w:sz w:val="24"/>
                <w:szCs w:val="24"/>
              </w:rPr>
              <w:t>本工程为机场飞行区改扩建工程，应采取不停航施工措施。</w:t>
            </w:r>
          </w:p>
          <w:p w14:paraId="35431A8E" w14:textId="77777777" w:rsidR="00100DB2" w:rsidRPr="00075422" w:rsidRDefault="00100DB2" w:rsidP="00100DB2">
            <w:pPr>
              <w:spacing w:line="360" w:lineRule="auto"/>
              <w:ind w:firstLine="480"/>
              <w:rPr>
                <w:sz w:val="24"/>
                <w:szCs w:val="24"/>
              </w:rPr>
            </w:pPr>
            <w:r w:rsidRPr="00075422">
              <w:rPr>
                <w:rFonts w:hint="eastAsia"/>
                <w:sz w:val="24"/>
                <w:szCs w:val="24"/>
              </w:rPr>
              <w:t>1</w:t>
            </w:r>
            <w:r w:rsidRPr="00075422">
              <w:rPr>
                <w:rFonts w:hint="eastAsia"/>
                <w:sz w:val="24"/>
                <w:szCs w:val="24"/>
              </w:rPr>
              <w:t>）在</w:t>
            </w:r>
            <w:r>
              <w:rPr>
                <w:rFonts w:hint="eastAsia"/>
                <w:sz w:val="24"/>
                <w:szCs w:val="24"/>
              </w:rPr>
              <w:t>临时工程</w:t>
            </w:r>
            <w:r w:rsidRPr="00075422">
              <w:rPr>
                <w:rFonts w:hint="eastAsia"/>
                <w:sz w:val="24"/>
                <w:szCs w:val="24"/>
              </w:rPr>
              <w:t>范围与现有跑道和滑行道衔接的地方，施工过程中会影响现有灯具的供电。所以在道面建设过程中，应采用临时电缆对受影响的现状灯具进行暂时供电。并根据设计要求调整回路的供电电缆，安装新的隔离变压器箱及隔离变压器等配套设施。</w:t>
            </w:r>
            <w:r w:rsidRPr="00B65588">
              <w:rPr>
                <w:rFonts w:hint="eastAsia"/>
                <w:sz w:val="24"/>
                <w:szCs w:val="24"/>
              </w:rPr>
              <w:t>施工时应合理规划不停航施工的临时工程方案，保障场内助航灯光的正常运行，待本工程施工完毕后，应及时恢复迁改的灯光回路。</w:t>
            </w:r>
          </w:p>
          <w:p w14:paraId="6A5E95E5" w14:textId="77777777" w:rsidR="00100DB2" w:rsidRDefault="00100DB2" w:rsidP="00100DB2">
            <w:pPr>
              <w:spacing w:line="360" w:lineRule="auto"/>
              <w:ind w:firstLine="480"/>
              <w:rPr>
                <w:sz w:val="24"/>
                <w:szCs w:val="24"/>
              </w:rPr>
            </w:pPr>
            <w:r w:rsidRPr="00075422">
              <w:rPr>
                <w:rFonts w:hint="eastAsia"/>
                <w:sz w:val="24"/>
                <w:szCs w:val="24"/>
              </w:rPr>
              <w:t>2</w:t>
            </w:r>
            <w:r w:rsidRPr="00075422">
              <w:rPr>
                <w:rFonts w:hint="eastAsia"/>
                <w:sz w:val="24"/>
                <w:szCs w:val="24"/>
              </w:rPr>
              <w:t>）改造滑行道区域的现有滑行引导标记牌面临拆除，并按新滑行道编号重建。施工此部分时应结合机场运行需要，合理制定施工计划。</w:t>
            </w:r>
          </w:p>
          <w:p w14:paraId="49A96A00" w14:textId="77777777" w:rsidR="00100DB2" w:rsidRDefault="00100DB2" w:rsidP="00100DB2">
            <w:pPr>
              <w:spacing w:line="360" w:lineRule="auto"/>
              <w:ind w:firstLine="480"/>
              <w:rPr>
                <w:sz w:val="24"/>
                <w:szCs w:val="24"/>
              </w:rPr>
            </w:pPr>
            <w:r>
              <w:rPr>
                <w:rFonts w:hint="eastAsia"/>
                <w:sz w:val="24"/>
                <w:szCs w:val="24"/>
              </w:rPr>
              <w:t>（二）劳动安全及卫生</w:t>
            </w:r>
          </w:p>
          <w:p w14:paraId="03546CDA" w14:textId="77777777" w:rsidR="00100DB2" w:rsidRDefault="00100DB2" w:rsidP="00100DB2">
            <w:pPr>
              <w:spacing w:line="360" w:lineRule="auto"/>
              <w:ind w:firstLine="480"/>
              <w:rPr>
                <w:sz w:val="24"/>
                <w:szCs w:val="24"/>
              </w:rPr>
            </w:pPr>
            <w:r>
              <w:rPr>
                <w:rFonts w:hint="eastAsia"/>
                <w:sz w:val="24"/>
                <w:szCs w:val="24"/>
              </w:rPr>
              <w:t>本</w:t>
            </w:r>
            <w:r w:rsidRPr="00746F4A">
              <w:rPr>
                <w:rFonts w:hint="eastAsia"/>
                <w:sz w:val="24"/>
                <w:szCs w:val="24"/>
              </w:rPr>
              <w:t>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58E09B6B" w14:textId="77777777" w:rsidR="00100DB2" w:rsidRDefault="00100DB2" w:rsidP="00100DB2">
            <w:pPr>
              <w:spacing w:line="360" w:lineRule="auto"/>
              <w:ind w:firstLine="480"/>
              <w:rPr>
                <w:sz w:val="24"/>
                <w:szCs w:val="24"/>
              </w:rPr>
            </w:pPr>
            <w:r w:rsidRPr="00746F4A">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w:t>
            </w:r>
            <w:r w:rsidRPr="00746F4A">
              <w:rPr>
                <w:rFonts w:hint="eastAsia"/>
                <w:sz w:val="24"/>
                <w:szCs w:val="24"/>
              </w:rPr>
              <w:lastRenderedPageBreak/>
              <w:t>理。本项目所在区域不存在不良地质引发的地质危害。但仍必须注意以科学的设计方案和合理的施工方案对施工安全进行防护及监控。</w:t>
            </w:r>
          </w:p>
          <w:p w14:paraId="3BB748DE" w14:textId="77777777" w:rsidR="00100DB2" w:rsidRDefault="00100DB2" w:rsidP="00100DB2">
            <w:pPr>
              <w:spacing w:line="360" w:lineRule="auto"/>
              <w:ind w:firstLine="480"/>
              <w:rPr>
                <w:sz w:val="24"/>
                <w:szCs w:val="24"/>
              </w:rPr>
            </w:pPr>
            <w:r w:rsidRPr="00746F4A">
              <w:rPr>
                <w:rFonts w:hint="eastAsia"/>
                <w:sz w:val="24"/>
                <w:szCs w:val="24"/>
              </w:rPr>
              <w:t>在施工中，砼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r>
              <w:rPr>
                <w:rFonts w:hint="eastAsia"/>
                <w:sz w:val="24"/>
                <w:szCs w:val="24"/>
              </w:rPr>
              <w:t>。</w:t>
            </w:r>
          </w:p>
          <w:p w14:paraId="017333D6" w14:textId="77777777" w:rsidR="00100DB2" w:rsidRDefault="00100DB2" w:rsidP="00100DB2">
            <w:pPr>
              <w:spacing w:line="360" w:lineRule="auto"/>
              <w:ind w:firstLine="480"/>
              <w:rPr>
                <w:sz w:val="24"/>
                <w:szCs w:val="24"/>
              </w:rPr>
            </w:pPr>
            <w:r w:rsidRPr="00746F4A">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r>
              <w:rPr>
                <w:rFonts w:hint="eastAsia"/>
                <w:sz w:val="24"/>
                <w:szCs w:val="24"/>
              </w:rPr>
              <w:t>。</w:t>
            </w:r>
          </w:p>
          <w:p w14:paraId="3B983B49" w14:textId="77777777" w:rsidR="00100DB2" w:rsidRPr="00CE0123" w:rsidRDefault="00100DB2" w:rsidP="00100DB2">
            <w:pPr>
              <w:spacing w:line="360" w:lineRule="auto"/>
              <w:ind w:firstLine="480"/>
              <w:rPr>
                <w:sz w:val="24"/>
                <w:szCs w:val="24"/>
              </w:rPr>
            </w:pPr>
            <w:r>
              <w:rPr>
                <w:rFonts w:hint="eastAsia"/>
                <w:sz w:val="24"/>
                <w:szCs w:val="24"/>
              </w:rPr>
              <w:t>（三）</w:t>
            </w:r>
            <w:r w:rsidRPr="00CE0123">
              <w:rPr>
                <w:rFonts w:hint="eastAsia"/>
                <w:sz w:val="24"/>
                <w:szCs w:val="24"/>
              </w:rPr>
              <w:t>安全保障</w:t>
            </w:r>
            <w:r>
              <w:rPr>
                <w:rFonts w:hint="eastAsia"/>
                <w:sz w:val="24"/>
                <w:szCs w:val="24"/>
              </w:rPr>
              <w:t>措施</w:t>
            </w:r>
          </w:p>
          <w:p w14:paraId="5A272F3E" w14:textId="77777777" w:rsidR="00100DB2" w:rsidRDefault="00100DB2" w:rsidP="00100DB2">
            <w:pPr>
              <w:spacing w:line="360" w:lineRule="auto"/>
              <w:ind w:firstLine="480"/>
              <w:rPr>
                <w:sz w:val="24"/>
                <w:szCs w:val="24"/>
              </w:rPr>
            </w:pPr>
            <w:r>
              <w:rPr>
                <w:rFonts w:hint="eastAsia"/>
                <w:sz w:val="24"/>
                <w:szCs w:val="24"/>
              </w:rPr>
              <w:t>1</w:t>
            </w:r>
            <w:r>
              <w:rPr>
                <w:sz w:val="24"/>
                <w:szCs w:val="24"/>
              </w:rPr>
              <w:t>.</w:t>
            </w:r>
            <w:r>
              <w:rPr>
                <w:rFonts w:hint="eastAsia"/>
                <w:sz w:val="24"/>
                <w:szCs w:val="24"/>
              </w:rPr>
              <w:t>应遵循广州白云国际机场现有关于安保的各项规章制度。</w:t>
            </w:r>
          </w:p>
          <w:p w14:paraId="2C4C4D05" w14:textId="77777777" w:rsidR="00100DB2" w:rsidRDefault="00100DB2" w:rsidP="00100DB2">
            <w:pPr>
              <w:spacing w:line="360" w:lineRule="auto"/>
              <w:ind w:firstLine="480"/>
              <w:rPr>
                <w:sz w:val="24"/>
                <w:szCs w:val="24"/>
              </w:rPr>
            </w:pPr>
            <w:r>
              <w:rPr>
                <w:rFonts w:hint="eastAsia"/>
                <w:sz w:val="24"/>
                <w:szCs w:val="24"/>
              </w:rPr>
              <w:t>2</w:t>
            </w:r>
            <w:r>
              <w:rPr>
                <w:sz w:val="24"/>
                <w:szCs w:val="24"/>
              </w:rPr>
              <w:t>.</w:t>
            </w:r>
            <w:r>
              <w:rPr>
                <w:rFonts w:hint="eastAsia"/>
              </w:rPr>
              <w:t xml:space="preserve"> </w:t>
            </w:r>
            <w:r w:rsidRPr="00D16C1F">
              <w:rPr>
                <w:rFonts w:hint="eastAsia"/>
                <w:sz w:val="24"/>
                <w:szCs w:val="24"/>
              </w:rPr>
              <w:t>针对本项目的特点，制定专门的安保制度，制度应包括人员培训、进出飞行区的安全检查、施工期间的安全监督、每天施工结束后恢复跑道开放的航前检查等各个方面</w:t>
            </w:r>
            <w:r>
              <w:rPr>
                <w:rFonts w:hint="eastAsia"/>
                <w:sz w:val="24"/>
                <w:szCs w:val="24"/>
              </w:rPr>
              <w:t>。</w:t>
            </w:r>
          </w:p>
          <w:p w14:paraId="06337716" w14:textId="77777777" w:rsidR="00100DB2" w:rsidRDefault="00100DB2" w:rsidP="00100DB2">
            <w:pPr>
              <w:spacing w:line="360" w:lineRule="auto"/>
              <w:ind w:firstLine="480"/>
              <w:rPr>
                <w:sz w:val="24"/>
                <w:szCs w:val="24"/>
              </w:rPr>
            </w:pPr>
            <w:r>
              <w:rPr>
                <w:rFonts w:hint="eastAsia"/>
                <w:sz w:val="24"/>
                <w:szCs w:val="24"/>
              </w:rPr>
              <w:t>3</w:t>
            </w:r>
            <w:r>
              <w:rPr>
                <w:sz w:val="24"/>
                <w:szCs w:val="24"/>
              </w:rPr>
              <w:t>.</w:t>
            </w:r>
            <w:r>
              <w:rPr>
                <w:rFonts w:hint="eastAsia"/>
              </w:rPr>
              <w:t xml:space="preserve"> </w:t>
            </w:r>
            <w:r w:rsidRPr="00D16C1F">
              <w:rPr>
                <w:rFonts w:hint="eastAsia"/>
                <w:sz w:val="24"/>
                <w:szCs w:val="24"/>
              </w:rPr>
              <w:t>成立专门的安全监督小组，负责施工期间的安全监督</w:t>
            </w:r>
            <w:r>
              <w:rPr>
                <w:rFonts w:hint="eastAsia"/>
                <w:sz w:val="24"/>
                <w:szCs w:val="24"/>
              </w:rPr>
              <w:t>。</w:t>
            </w:r>
          </w:p>
          <w:p w14:paraId="7F6C384B" w14:textId="77777777" w:rsidR="00100DB2" w:rsidRDefault="00100DB2" w:rsidP="00100DB2">
            <w:pPr>
              <w:spacing w:line="360" w:lineRule="auto"/>
              <w:ind w:firstLine="480"/>
              <w:rPr>
                <w:sz w:val="24"/>
                <w:szCs w:val="24"/>
              </w:rPr>
            </w:pPr>
            <w:r>
              <w:rPr>
                <w:rFonts w:hint="eastAsia"/>
                <w:sz w:val="24"/>
                <w:szCs w:val="24"/>
              </w:rPr>
              <w:t>4</w:t>
            </w:r>
            <w:r>
              <w:rPr>
                <w:sz w:val="24"/>
                <w:szCs w:val="24"/>
              </w:rPr>
              <w:t>.</w:t>
            </w:r>
            <w:r>
              <w:rPr>
                <w:rFonts w:hint="eastAsia"/>
              </w:rPr>
              <w:t xml:space="preserve"> </w:t>
            </w:r>
            <w:r w:rsidRPr="00D16C1F">
              <w:rPr>
                <w:rFonts w:hint="eastAsia"/>
                <w:sz w:val="24"/>
                <w:szCs w:val="24"/>
              </w:rPr>
              <w:t>不停航施工的安保措施应当由机场管理机构制定，既要严格要求、保证运行安全，又要保证合理的施工作业时间</w:t>
            </w:r>
            <w:r>
              <w:rPr>
                <w:rFonts w:hint="eastAsia"/>
                <w:sz w:val="24"/>
                <w:szCs w:val="24"/>
              </w:rPr>
              <w:t>。</w:t>
            </w:r>
          </w:p>
          <w:p w14:paraId="75B88303" w14:textId="77777777" w:rsidR="00100DB2" w:rsidRDefault="00100DB2" w:rsidP="00100DB2">
            <w:pPr>
              <w:spacing w:line="360" w:lineRule="auto"/>
              <w:ind w:firstLine="480"/>
              <w:rPr>
                <w:sz w:val="24"/>
                <w:szCs w:val="24"/>
              </w:rPr>
            </w:pPr>
            <w:r>
              <w:rPr>
                <w:rFonts w:hint="eastAsia"/>
                <w:sz w:val="24"/>
                <w:szCs w:val="24"/>
              </w:rPr>
              <w:t>（四）其他注意事项</w:t>
            </w:r>
          </w:p>
          <w:p w14:paraId="42870E57" w14:textId="77777777" w:rsidR="00100DB2" w:rsidRDefault="00100DB2" w:rsidP="00100DB2">
            <w:pPr>
              <w:spacing w:line="360" w:lineRule="auto"/>
              <w:ind w:firstLine="480"/>
              <w:rPr>
                <w:sz w:val="24"/>
                <w:szCs w:val="24"/>
              </w:rPr>
            </w:pPr>
            <w:r>
              <w:rPr>
                <w:rFonts w:hint="eastAsia"/>
                <w:sz w:val="24"/>
                <w:szCs w:val="24"/>
              </w:rPr>
              <w:t>1</w:t>
            </w:r>
            <w:r>
              <w:rPr>
                <w:sz w:val="24"/>
                <w:szCs w:val="24"/>
              </w:rPr>
              <w:t>.</w:t>
            </w:r>
            <w:r>
              <w:rPr>
                <w:rFonts w:hint="eastAsia"/>
                <w:sz w:val="24"/>
                <w:szCs w:val="24"/>
              </w:rPr>
              <w:t xml:space="preserve"> </w:t>
            </w:r>
            <w:r>
              <w:rPr>
                <w:rFonts w:hint="eastAsia"/>
                <w:sz w:val="24"/>
                <w:szCs w:val="24"/>
              </w:rPr>
              <w:t>车辆管控</w:t>
            </w:r>
          </w:p>
          <w:p w14:paraId="523DEA02" w14:textId="77777777" w:rsidR="00100DB2" w:rsidRDefault="00100DB2" w:rsidP="00100DB2">
            <w:pPr>
              <w:spacing w:line="360" w:lineRule="auto"/>
              <w:ind w:firstLine="480"/>
              <w:rPr>
                <w:sz w:val="24"/>
                <w:szCs w:val="24"/>
              </w:rPr>
            </w:pPr>
            <w:r w:rsidRPr="00CE0123">
              <w:rPr>
                <w:rFonts w:hint="eastAsia"/>
                <w:sz w:val="24"/>
                <w:szCs w:val="24"/>
              </w:rPr>
              <w:t>施工车辆须严格按照</w:t>
            </w:r>
            <w:r>
              <w:rPr>
                <w:rFonts w:hint="eastAsia"/>
                <w:sz w:val="24"/>
                <w:szCs w:val="24"/>
              </w:rPr>
              <w:t>广州白云国际机场的</w:t>
            </w:r>
            <w:r w:rsidRPr="00CE0123">
              <w:rPr>
                <w:rFonts w:hint="eastAsia"/>
                <w:sz w:val="24"/>
                <w:szCs w:val="24"/>
              </w:rPr>
              <w:t>飞行区车辆管理相关规定及《民用机场航空器活动区道路交通安全管理规则》（中国民用航空局令第</w:t>
            </w:r>
            <w:r w:rsidRPr="00CE0123">
              <w:rPr>
                <w:rFonts w:hint="eastAsia"/>
                <w:sz w:val="24"/>
                <w:szCs w:val="24"/>
              </w:rPr>
              <w:t>170</w:t>
            </w:r>
            <w:r w:rsidRPr="00CE0123">
              <w:rPr>
                <w:rFonts w:hint="eastAsia"/>
                <w:sz w:val="24"/>
                <w:szCs w:val="24"/>
              </w:rPr>
              <w:t>号）相关要求</w:t>
            </w:r>
            <w:r>
              <w:rPr>
                <w:rFonts w:hint="eastAsia"/>
                <w:sz w:val="24"/>
                <w:szCs w:val="24"/>
              </w:rPr>
              <w:t>进出和</w:t>
            </w:r>
            <w:r w:rsidRPr="00CE0123">
              <w:rPr>
                <w:rFonts w:hint="eastAsia"/>
                <w:sz w:val="24"/>
                <w:szCs w:val="24"/>
              </w:rPr>
              <w:t>行驶。</w:t>
            </w:r>
          </w:p>
          <w:p w14:paraId="2C4736BB" w14:textId="77777777" w:rsidR="00100DB2" w:rsidRDefault="00100DB2" w:rsidP="00100DB2">
            <w:pPr>
              <w:spacing w:line="360" w:lineRule="auto"/>
              <w:ind w:firstLine="480"/>
              <w:rPr>
                <w:sz w:val="24"/>
                <w:szCs w:val="24"/>
              </w:rPr>
            </w:pPr>
            <w:r>
              <w:rPr>
                <w:sz w:val="24"/>
                <w:szCs w:val="24"/>
              </w:rPr>
              <w:t>2.</w:t>
            </w:r>
            <w:r w:rsidRPr="00CE0123">
              <w:rPr>
                <w:rFonts w:hint="eastAsia"/>
                <w:sz w:val="24"/>
                <w:szCs w:val="24"/>
              </w:rPr>
              <w:t>人员管控</w:t>
            </w:r>
          </w:p>
          <w:p w14:paraId="430B5BE8" w14:textId="77777777" w:rsidR="00100DB2" w:rsidRDefault="00100DB2" w:rsidP="00100DB2">
            <w:pPr>
              <w:spacing w:line="360" w:lineRule="auto"/>
              <w:ind w:firstLine="480"/>
              <w:rPr>
                <w:sz w:val="24"/>
                <w:szCs w:val="24"/>
              </w:rPr>
            </w:pPr>
            <w:r>
              <w:rPr>
                <w:rFonts w:hint="eastAsia"/>
                <w:sz w:val="24"/>
                <w:szCs w:val="24"/>
              </w:rPr>
              <w:t>施工人员必</w:t>
            </w:r>
            <w:r w:rsidRPr="00CE0123">
              <w:rPr>
                <w:rFonts w:hint="eastAsia"/>
                <w:sz w:val="24"/>
                <w:szCs w:val="24"/>
              </w:rPr>
              <w:t>须</w:t>
            </w:r>
            <w:r>
              <w:rPr>
                <w:rFonts w:hint="eastAsia"/>
                <w:sz w:val="24"/>
                <w:szCs w:val="24"/>
              </w:rPr>
              <w:t>经过</w:t>
            </w:r>
            <w:r w:rsidRPr="00CE0123">
              <w:rPr>
                <w:rFonts w:hint="eastAsia"/>
                <w:sz w:val="24"/>
                <w:szCs w:val="24"/>
              </w:rPr>
              <w:t>安全</w:t>
            </w:r>
            <w:r>
              <w:rPr>
                <w:rFonts w:hint="eastAsia"/>
                <w:sz w:val="24"/>
                <w:szCs w:val="24"/>
              </w:rPr>
              <w:t>培训</w:t>
            </w:r>
            <w:r w:rsidRPr="00CE0123">
              <w:rPr>
                <w:rFonts w:hint="eastAsia"/>
                <w:sz w:val="24"/>
                <w:szCs w:val="24"/>
              </w:rPr>
              <w:t>和飞行区相关规定培训</w:t>
            </w:r>
            <w:r>
              <w:rPr>
                <w:rFonts w:hint="eastAsia"/>
                <w:sz w:val="24"/>
                <w:szCs w:val="24"/>
              </w:rPr>
              <w:t>，并通过考核，应严格遵循广州白云国际机场的相关人员管理规定。</w:t>
            </w:r>
          </w:p>
          <w:p w14:paraId="25D1A10F" w14:textId="77777777" w:rsidR="00100DB2" w:rsidRPr="00CE0123" w:rsidRDefault="00100DB2" w:rsidP="00100DB2">
            <w:pPr>
              <w:spacing w:line="360" w:lineRule="auto"/>
              <w:ind w:firstLine="480"/>
              <w:rPr>
                <w:sz w:val="24"/>
                <w:szCs w:val="24"/>
              </w:rPr>
            </w:pPr>
            <w:r>
              <w:rPr>
                <w:sz w:val="24"/>
                <w:szCs w:val="24"/>
              </w:rPr>
              <w:t>3.</w:t>
            </w:r>
            <w:r w:rsidRPr="00CE0123">
              <w:rPr>
                <w:rFonts w:hint="eastAsia"/>
                <w:sz w:val="24"/>
                <w:szCs w:val="24"/>
              </w:rPr>
              <w:t xml:space="preserve"> </w:t>
            </w:r>
            <w:r w:rsidRPr="00CE0123">
              <w:rPr>
                <w:rFonts w:hint="eastAsia"/>
                <w:sz w:val="24"/>
                <w:szCs w:val="24"/>
              </w:rPr>
              <w:t>施工现场管理</w:t>
            </w:r>
          </w:p>
          <w:p w14:paraId="761C84C1" w14:textId="77777777" w:rsidR="00100DB2" w:rsidRDefault="00100DB2" w:rsidP="00100DB2">
            <w:pPr>
              <w:spacing w:line="360" w:lineRule="auto"/>
              <w:ind w:firstLine="480"/>
              <w:rPr>
                <w:sz w:val="24"/>
                <w:szCs w:val="24"/>
              </w:rPr>
            </w:pPr>
            <w:r>
              <w:rPr>
                <w:rFonts w:hint="eastAsia"/>
                <w:sz w:val="24"/>
                <w:szCs w:val="24"/>
              </w:rPr>
              <w:t>1</w:t>
            </w:r>
            <w:r>
              <w:rPr>
                <w:rFonts w:hint="eastAsia"/>
                <w:sz w:val="24"/>
                <w:szCs w:val="24"/>
              </w:rPr>
              <w:t>）施工单位应根据广州白云国际机场的规定制定严格的施工现场管理制度，</w:t>
            </w:r>
            <w:r w:rsidRPr="00CE0123">
              <w:rPr>
                <w:rFonts w:hint="eastAsia"/>
                <w:sz w:val="24"/>
                <w:szCs w:val="24"/>
              </w:rPr>
              <w:t>工单位应当与</w:t>
            </w:r>
            <w:r>
              <w:rPr>
                <w:rFonts w:hint="eastAsia"/>
                <w:sz w:val="24"/>
                <w:szCs w:val="24"/>
              </w:rPr>
              <w:lastRenderedPageBreak/>
              <w:t>工程部</w:t>
            </w:r>
            <w:r w:rsidRPr="00CE0123">
              <w:rPr>
                <w:rFonts w:hint="eastAsia"/>
                <w:sz w:val="24"/>
                <w:szCs w:val="24"/>
              </w:rPr>
              <w:t>建立</w:t>
            </w:r>
            <w:r>
              <w:rPr>
                <w:rFonts w:hint="eastAsia"/>
                <w:sz w:val="24"/>
                <w:szCs w:val="24"/>
              </w:rPr>
              <w:t>紧密</w:t>
            </w:r>
            <w:r w:rsidRPr="00CE0123">
              <w:rPr>
                <w:rFonts w:hint="eastAsia"/>
                <w:sz w:val="24"/>
                <w:szCs w:val="24"/>
              </w:rPr>
              <w:t>可靠的通讯联系</w:t>
            </w:r>
            <w:r>
              <w:rPr>
                <w:rFonts w:hint="eastAsia"/>
                <w:sz w:val="24"/>
                <w:szCs w:val="24"/>
              </w:rPr>
              <w:t>。</w:t>
            </w:r>
          </w:p>
          <w:p w14:paraId="3F1DC4D1" w14:textId="77777777" w:rsidR="00100DB2" w:rsidRPr="00CE0123" w:rsidRDefault="00100DB2" w:rsidP="00100DB2">
            <w:pPr>
              <w:spacing w:line="360" w:lineRule="auto"/>
              <w:ind w:firstLine="480"/>
              <w:rPr>
                <w:sz w:val="24"/>
                <w:szCs w:val="24"/>
              </w:rPr>
            </w:pPr>
            <w:r>
              <w:rPr>
                <w:sz w:val="24"/>
                <w:szCs w:val="24"/>
              </w:rPr>
              <w:t>2</w:t>
            </w:r>
            <w:r>
              <w:rPr>
                <w:rFonts w:hint="eastAsia"/>
                <w:sz w:val="24"/>
                <w:szCs w:val="24"/>
              </w:rPr>
              <w:t>）</w:t>
            </w:r>
            <w:r w:rsidRPr="00CE0123">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7414648F" w14:textId="77777777" w:rsidR="00100DB2" w:rsidRPr="00CE0123" w:rsidRDefault="00100DB2" w:rsidP="00100DB2">
            <w:pPr>
              <w:spacing w:line="360" w:lineRule="auto"/>
              <w:ind w:firstLine="480"/>
              <w:rPr>
                <w:sz w:val="24"/>
                <w:szCs w:val="24"/>
              </w:rPr>
            </w:pPr>
            <w:r>
              <w:rPr>
                <w:sz w:val="24"/>
                <w:szCs w:val="24"/>
              </w:rPr>
              <w:t>3</w:t>
            </w:r>
            <w:r>
              <w:rPr>
                <w:rFonts w:hint="eastAsia"/>
                <w:sz w:val="24"/>
                <w:szCs w:val="24"/>
              </w:rPr>
              <w:t>）</w:t>
            </w:r>
            <w:r w:rsidRPr="00CE0123">
              <w:rPr>
                <w:rFonts w:hint="eastAsia"/>
                <w:sz w:val="24"/>
                <w:szCs w:val="24"/>
              </w:rPr>
              <w:t>施工现场临时用电必须符合《施工现场临时用电安全技术规范》和机场管理机构的有关规定，固定式配电箱应设置围栏并有明显的安全警示标志，严禁非专业人员接拆电线，临时电缆须</w:t>
            </w:r>
            <w:r>
              <w:rPr>
                <w:rFonts w:hint="eastAsia"/>
                <w:sz w:val="24"/>
                <w:szCs w:val="24"/>
              </w:rPr>
              <w:t>采取保护措施</w:t>
            </w:r>
            <w:r w:rsidRPr="00CE0123">
              <w:rPr>
                <w:rFonts w:hint="eastAsia"/>
                <w:sz w:val="24"/>
                <w:szCs w:val="24"/>
              </w:rPr>
              <w:t>，临时用电设施及相关区域须设立锥筒及警示标牌。</w:t>
            </w:r>
          </w:p>
          <w:p w14:paraId="4D62AB99" w14:textId="77777777" w:rsidR="00100DB2" w:rsidRPr="00CE0123" w:rsidRDefault="00100DB2" w:rsidP="00100DB2">
            <w:pPr>
              <w:spacing w:line="360" w:lineRule="auto"/>
              <w:ind w:firstLine="480"/>
              <w:rPr>
                <w:sz w:val="24"/>
                <w:szCs w:val="24"/>
              </w:rPr>
            </w:pPr>
            <w:r>
              <w:rPr>
                <w:sz w:val="24"/>
                <w:szCs w:val="24"/>
              </w:rPr>
              <w:t>4</w:t>
            </w:r>
            <w:r>
              <w:rPr>
                <w:rFonts w:hint="eastAsia"/>
                <w:sz w:val="24"/>
                <w:szCs w:val="24"/>
              </w:rPr>
              <w:t>）</w:t>
            </w:r>
            <w:r w:rsidRPr="00CE0123">
              <w:rPr>
                <w:rFonts w:hint="eastAsia"/>
                <w:sz w:val="24"/>
                <w:szCs w:val="24"/>
              </w:rPr>
              <w:t>施工现场临时用水须符合机场管理机构的有关规定，不得影响消防管线的正常使用，施工临时用水管线须设置醒目标识。施工单位须定期对临时用电、用水标识的完整性进行检查并及时整改。</w:t>
            </w:r>
          </w:p>
          <w:p w14:paraId="5D5DEAEA" w14:textId="77777777" w:rsidR="00100DB2" w:rsidRPr="00CE0123" w:rsidRDefault="00100DB2" w:rsidP="00100DB2">
            <w:pPr>
              <w:spacing w:line="360" w:lineRule="auto"/>
              <w:ind w:firstLine="480"/>
              <w:rPr>
                <w:sz w:val="24"/>
                <w:szCs w:val="24"/>
              </w:rPr>
            </w:pPr>
            <w:r>
              <w:rPr>
                <w:sz w:val="24"/>
                <w:szCs w:val="24"/>
              </w:rPr>
              <w:t>5</w:t>
            </w:r>
            <w:r>
              <w:rPr>
                <w:rFonts w:hint="eastAsia"/>
                <w:sz w:val="24"/>
                <w:szCs w:val="24"/>
              </w:rPr>
              <w:t>）</w:t>
            </w:r>
            <w:r w:rsidRPr="00CE0123">
              <w:rPr>
                <w:rFonts w:hint="eastAsia"/>
                <w:sz w:val="24"/>
                <w:szCs w:val="24"/>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770A0725" w14:textId="77777777" w:rsidR="00100DB2" w:rsidRPr="00CE0123" w:rsidRDefault="00100DB2" w:rsidP="00100DB2">
            <w:pPr>
              <w:spacing w:line="360" w:lineRule="auto"/>
              <w:ind w:firstLine="480"/>
              <w:rPr>
                <w:sz w:val="24"/>
                <w:szCs w:val="24"/>
              </w:rPr>
            </w:pPr>
            <w:r>
              <w:rPr>
                <w:sz w:val="24"/>
                <w:szCs w:val="24"/>
              </w:rPr>
              <w:t>6</w:t>
            </w:r>
            <w:r>
              <w:rPr>
                <w:rFonts w:hint="eastAsia"/>
                <w:sz w:val="24"/>
                <w:szCs w:val="24"/>
              </w:rPr>
              <w:t>）</w:t>
            </w:r>
            <w:r w:rsidRPr="00CE0123">
              <w:rPr>
                <w:rFonts w:hint="eastAsia"/>
                <w:sz w:val="24"/>
                <w:szCs w:val="24"/>
              </w:rPr>
              <w:t>突破净空限制的超高机具设备、堆土区需依据相关规定向</w:t>
            </w:r>
            <w:r>
              <w:rPr>
                <w:rFonts w:hint="eastAsia"/>
                <w:sz w:val="24"/>
                <w:szCs w:val="24"/>
              </w:rPr>
              <w:t>工程部</w:t>
            </w:r>
            <w:r w:rsidRPr="00CE0123">
              <w:rPr>
                <w:rFonts w:hint="eastAsia"/>
                <w:sz w:val="24"/>
                <w:szCs w:val="24"/>
              </w:rPr>
              <w:t>进行报批。</w:t>
            </w:r>
          </w:p>
          <w:p w14:paraId="56C1051C" w14:textId="77777777" w:rsidR="00100DB2" w:rsidRPr="00CE0123" w:rsidRDefault="00100DB2" w:rsidP="00100DB2">
            <w:pPr>
              <w:spacing w:line="360" w:lineRule="auto"/>
              <w:ind w:firstLine="480"/>
              <w:rPr>
                <w:sz w:val="24"/>
                <w:szCs w:val="24"/>
              </w:rPr>
            </w:pPr>
            <w:r>
              <w:rPr>
                <w:sz w:val="24"/>
                <w:szCs w:val="24"/>
              </w:rPr>
              <w:t>7</w:t>
            </w:r>
            <w:r>
              <w:rPr>
                <w:rFonts w:hint="eastAsia"/>
                <w:sz w:val="24"/>
                <w:szCs w:val="24"/>
              </w:rPr>
              <w:t>）</w:t>
            </w:r>
            <w:r w:rsidRPr="00CE0123">
              <w:rPr>
                <w:rFonts w:hint="eastAsia"/>
                <w:sz w:val="24"/>
                <w:szCs w:val="24"/>
              </w:rPr>
              <w:t>施工现场应当有专人负责保洁工作，配备相应的洒水设备，及时洒水清扫，减少扬尘污染。</w:t>
            </w:r>
          </w:p>
          <w:p w14:paraId="45EDE7F3" w14:textId="77777777" w:rsidR="00100DB2" w:rsidRPr="00CE0123" w:rsidRDefault="00100DB2" w:rsidP="00100DB2">
            <w:pPr>
              <w:spacing w:line="360" w:lineRule="auto"/>
              <w:ind w:firstLine="480"/>
              <w:rPr>
                <w:sz w:val="24"/>
                <w:szCs w:val="24"/>
              </w:rPr>
            </w:pPr>
            <w:r>
              <w:rPr>
                <w:sz w:val="24"/>
                <w:szCs w:val="24"/>
              </w:rPr>
              <w:t>4.</w:t>
            </w:r>
            <w:r w:rsidRPr="00CE0123">
              <w:rPr>
                <w:rFonts w:hint="eastAsia"/>
                <w:sz w:val="24"/>
                <w:szCs w:val="24"/>
              </w:rPr>
              <w:t xml:space="preserve"> </w:t>
            </w:r>
            <w:r w:rsidRPr="00CE0123">
              <w:rPr>
                <w:rFonts w:hint="eastAsia"/>
                <w:sz w:val="24"/>
                <w:szCs w:val="24"/>
              </w:rPr>
              <w:t>相关预案</w:t>
            </w:r>
          </w:p>
          <w:p w14:paraId="52E83AE1" w14:textId="77777777" w:rsidR="00100DB2" w:rsidRPr="00CE0123" w:rsidRDefault="00100DB2" w:rsidP="00100DB2">
            <w:pPr>
              <w:spacing w:line="360" w:lineRule="auto"/>
              <w:ind w:firstLine="480"/>
              <w:rPr>
                <w:sz w:val="24"/>
                <w:szCs w:val="24"/>
              </w:rPr>
            </w:pPr>
            <w:r w:rsidRPr="00CE0123">
              <w:rPr>
                <w:rFonts w:hint="eastAsia"/>
                <w:sz w:val="24"/>
                <w:szCs w:val="24"/>
              </w:rPr>
              <w:t>1</w:t>
            </w:r>
            <w:r>
              <w:rPr>
                <w:rFonts w:hint="eastAsia"/>
                <w:sz w:val="24"/>
                <w:szCs w:val="24"/>
              </w:rPr>
              <w:t>）</w:t>
            </w:r>
            <w:r w:rsidRPr="00CE0123">
              <w:rPr>
                <w:rFonts w:hint="eastAsia"/>
                <w:sz w:val="24"/>
                <w:szCs w:val="24"/>
              </w:rPr>
              <w:t>特殊天气保障</w:t>
            </w:r>
          </w:p>
          <w:p w14:paraId="3227AF44" w14:textId="77777777" w:rsidR="00100DB2" w:rsidRPr="00CE0123" w:rsidRDefault="00100DB2" w:rsidP="00100DB2">
            <w:pPr>
              <w:spacing w:line="360" w:lineRule="auto"/>
              <w:ind w:firstLine="480"/>
              <w:rPr>
                <w:sz w:val="24"/>
                <w:szCs w:val="24"/>
              </w:rPr>
            </w:pPr>
            <w:r w:rsidRPr="00CE0123">
              <w:rPr>
                <w:rFonts w:hint="eastAsia"/>
                <w:sz w:val="24"/>
                <w:szCs w:val="24"/>
              </w:rPr>
              <w:t>施工单位接到特殊天气预警信息后，按照施工组织方案中特殊天气保障预案程序进行保障准备工作，并将准备情况通知</w:t>
            </w:r>
            <w:r>
              <w:rPr>
                <w:rFonts w:hint="eastAsia"/>
                <w:sz w:val="24"/>
                <w:szCs w:val="24"/>
              </w:rPr>
              <w:t>机场相关部门</w:t>
            </w:r>
            <w:r w:rsidRPr="00CE0123">
              <w:rPr>
                <w:rFonts w:hint="eastAsia"/>
                <w:sz w:val="24"/>
                <w:szCs w:val="24"/>
              </w:rPr>
              <w:t>。</w:t>
            </w:r>
          </w:p>
          <w:p w14:paraId="377BA243" w14:textId="77777777" w:rsidR="00100DB2" w:rsidRPr="00CE0123" w:rsidRDefault="00100DB2" w:rsidP="00100DB2">
            <w:pPr>
              <w:spacing w:line="360" w:lineRule="auto"/>
              <w:ind w:firstLine="480"/>
              <w:rPr>
                <w:sz w:val="24"/>
                <w:szCs w:val="24"/>
              </w:rPr>
            </w:pPr>
            <w:r w:rsidRPr="00CE0123">
              <w:rPr>
                <w:rFonts w:hint="eastAsia"/>
                <w:sz w:val="24"/>
                <w:szCs w:val="24"/>
              </w:rPr>
              <w:t>2</w:t>
            </w:r>
            <w:r>
              <w:rPr>
                <w:rFonts w:hint="eastAsia"/>
                <w:sz w:val="24"/>
                <w:szCs w:val="24"/>
              </w:rPr>
              <w:t>）</w:t>
            </w:r>
            <w:r w:rsidRPr="00CE0123">
              <w:rPr>
                <w:rFonts w:hint="eastAsia"/>
                <w:sz w:val="24"/>
                <w:szCs w:val="24"/>
              </w:rPr>
              <w:t>特殊航班保障</w:t>
            </w:r>
          </w:p>
          <w:p w14:paraId="1D0CC706" w14:textId="77777777" w:rsidR="00100DB2" w:rsidRPr="00E449AB" w:rsidRDefault="00100DB2" w:rsidP="00100DB2">
            <w:pPr>
              <w:spacing w:line="360" w:lineRule="auto"/>
              <w:ind w:left="234" w:firstLine="480"/>
              <w:rPr>
                <w:rFonts w:ascii="Calibri" w:hAnsi="Calibri"/>
                <w:color w:val="000000"/>
                <w:sz w:val="24"/>
                <w:szCs w:val="24"/>
              </w:rPr>
            </w:pPr>
            <w:r w:rsidRPr="00CE0123">
              <w:rPr>
                <w:rFonts w:hint="eastAsia"/>
                <w:sz w:val="24"/>
                <w:szCs w:val="24"/>
              </w:rPr>
              <w:t>接到特殊航班保障任务信息后，施工单位必需在特殊航班任务执行前两小时停止专机区域附近的施工，并撤出所有施工人员、停止使用一切施工机具。</w:t>
            </w:r>
          </w:p>
          <w:p w14:paraId="0E3BED20" w14:textId="77777777" w:rsidR="00100DB2" w:rsidRPr="00E66D09" w:rsidRDefault="00100DB2" w:rsidP="00100DB2">
            <w:pPr>
              <w:spacing w:line="288" w:lineRule="auto"/>
              <w:rPr>
                <w:b/>
                <w:bCs/>
                <w:sz w:val="24"/>
                <w:szCs w:val="24"/>
              </w:rPr>
            </w:pPr>
            <w:r>
              <w:rPr>
                <w:rFonts w:hint="eastAsia"/>
                <w:b/>
                <w:bCs/>
                <w:sz w:val="24"/>
                <w:szCs w:val="24"/>
              </w:rPr>
              <w:t>六</w:t>
            </w:r>
            <w:r w:rsidRPr="00776001">
              <w:rPr>
                <w:rFonts w:hint="eastAsia"/>
                <w:b/>
                <w:bCs/>
                <w:sz w:val="24"/>
                <w:szCs w:val="24"/>
              </w:rPr>
              <w:t>、</w:t>
            </w:r>
            <w:r>
              <w:rPr>
                <w:rFonts w:hint="eastAsia"/>
                <w:b/>
                <w:bCs/>
                <w:sz w:val="24"/>
                <w:szCs w:val="24"/>
              </w:rPr>
              <w:t>其他</w:t>
            </w:r>
          </w:p>
          <w:p w14:paraId="2C04A417" w14:textId="77777777" w:rsidR="00100DB2" w:rsidRPr="00065B47" w:rsidRDefault="00100DB2" w:rsidP="00100DB2">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lastRenderedPageBreak/>
              <w:t>1</w:t>
            </w:r>
            <w:r>
              <w:rPr>
                <w:rFonts w:ascii="Calibri" w:hAnsi="Calibri" w:hint="eastAsia"/>
                <w:color w:val="000000"/>
                <w:sz w:val="24"/>
                <w:szCs w:val="24"/>
              </w:rPr>
              <w:t>）</w:t>
            </w:r>
            <w:r w:rsidRPr="00065B47">
              <w:rPr>
                <w:rFonts w:ascii="Calibri" w:hAnsi="Calibri" w:hint="eastAsia"/>
                <w:color w:val="000000"/>
                <w:sz w:val="24"/>
                <w:szCs w:val="24"/>
              </w:rPr>
              <w:t>设计图纸中，所有设计选型型号仅代表技术参数要求，最终选用产品不得低于该技术参数。</w:t>
            </w:r>
          </w:p>
          <w:p w14:paraId="4917DA6D" w14:textId="77777777" w:rsidR="00100DB2" w:rsidRPr="00065B47" w:rsidRDefault="00100DB2" w:rsidP="00100DB2">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2</w:t>
            </w:r>
            <w:r>
              <w:rPr>
                <w:rFonts w:ascii="Calibri" w:hAnsi="Calibri" w:hint="eastAsia"/>
                <w:color w:val="000000"/>
                <w:sz w:val="24"/>
                <w:szCs w:val="24"/>
              </w:rPr>
              <w:t>）</w:t>
            </w:r>
            <w:r w:rsidRPr="00065B47">
              <w:rPr>
                <w:rFonts w:ascii="Calibri" w:hAnsi="Calibri" w:hint="eastAsia"/>
                <w:color w:val="000000"/>
                <w:sz w:val="24"/>
                <w:szCs w:val="24"/>
              </w:rPr>
              <w:t>系统所有器件、设备均由承包商负责成套供货、安装、调试。</w:t>
            </w:r>
          </w:p>
          <w:p w14:paraId="332359CC" w14:textId="77777777" w:rsidR="00100DB2" w:rsidRPr="00065B47" w:rsidRDefault="00100DB2" w:rsidP="00100DB2">
            <w:pPr>
              <w:spacing w:line="360" w:lineRule="auto"/>
              <w:ind w:left="234" w:firstLine="480"/>
              <w:rPr>
                <w:rFonts w:ascii="Calibri" w:hAnsi="Calibri"/>
                <w:color w:val="000000"/>
                <w:sz w:val="24"/>
                <w:szCs w:val="24"/>
              </w:rPr>
            </w:pPr>
            <w:r w:rsidRPr="00065B47">
              <w:rPr>
                <w:rFonts w:ascii="Calibri" w:hAnsi="Calibri" w:hint="eastAsia"/>
                <w:color w:val="000000"/>
                <w:sz w:val="24"/>
                <w:szCs w:val="24"/>
              </w:rPr>
              <w:t>3</w:t>
            </w:r>
            <w:r>
              <w:rPr>
                <w:rFonts w:ascii="Calibri" w:hAnsi="Calibri" w:hint="eastAsia"/>
                <w:color w:val="000000"/>
                <w:sz w:val="24"/>
                <w:szCs w:val="24"/>
              </w:rPr>
              <w:t>）</w:t>
            </w:r>
            <w:r w:rsidRPr="00065B47">
              <w:rPr>
                <w:rFonts w:ascii="Calibri" w:hAnsi="Calibri" w:hint="eastAsia"/>
                <w:color w:val="000000"/>
                <w:sz w:val="24"/>
                <w:szCs w:val="24"/>
              </w:rPr>
              <w:t>具体线缆路由需由施工方根据现场情况进行调整。</w:t>
            </w:r>
          </w:p>
          <w:p w14:paraId="6E38A48C" w14:textId="77777777" w:rsidR="00100DB2" w:rsidRDefault="00100DB2" w:rsidP="00100DB2">
            <w:pPr>
              <w:spacing w:line="360" w:lineRule="auto"/>
              <w:ind w:left="234" w:firstLine="480"/>
              <w:rPr>
                <w:rFonts w:ascii="Calibri" w:hAnsi="Calibri"/>
                <w:color w:val="000000"/>
                <w:sz w:val="24"/>
                <w:szCs w:val="24"/>
              </w:rPr>
            </w:pPr>
            <w:r>
              <w:rPr>
                <w:rFonts w:ascii="Calibri" w:hAnsi="Calibri"/>
                <w:color w:val="000000"/>
                <w:sz w:val="24"/>
                <w:szCs w:val="24"/>
              </w:rPr>
              <w:t>4</w:t>
            </w:r>
            <w:r>
              <w:rPr>
                <w:rFonts w:ascii="Calibri" w:hAnsi="Calibri" w:hint="eastAsia"/>
                <w:color w:val="000000"/>
                <w:sz w:val="24"/>
                <w:szCs w:val="24"/>
              </w:rPr>
              <w:t>）</w:t>
            </w:r>
            <w:r w:rsidRPr="00DB63A1">
              <w:rPr>
                <w:rFonts w:ascii="Calibri" w:hAnsi="Calibri" w:hint="eastAsia"/>
                <w:color w:val="000000"/>
                <w:sz w:val="24"/>
                <w:szCs w:val="24"/>
              </w:rPr>
              <w:t>项目未取得地勘资料，本图</w:t>
            </w:r>
            <w:r>
              <w:rPr>
                <w:rFonts w:ascii="Calibri" w:hAnsi="Calibri" w:hint="eastAsia"/>
                <w:color w:val="000000"/>
                <w:sz w:val="24"/>
                <w:szCs w:val="24"/>
              </w:rPr>
              <w:t>及附件</w:t>
            </w:r>
            <w:r w:rsidRPr="00DB63A1">
              <w:rPr>
                <w:rFonts w:ascii="Calibri" w:hAnsi="Calibri" w:hint="eastAsia"/>
                <w:color w:val="000000"/>
                <w:sz w:val="24"/>
                <w:szCs w:val="24"/>
              </w:rPr>
              <w:t>为中间成果，仅供内部交流使用，不得用于招标或施工。</w:t>
            </w:r>
          </w:p>
          <w:p w14:paraId="08FA1E3D" w14:textId="77777777" w:rsidR="00506578" w:rsidRDefault="00100DB2" w:rsidP="00100DB2">
            <w:pPr>
              <w:spacing w:line="288" w:lineRule="auto"/>
              <w:ind w:firstLineChars="300" w:firstLine="720"/>
              <w:rPr>
                <w:sz w:val="24"/>
                <w:szCs w:val="24"/>
              </w:rPr>
            </w:pPr>
            <w:r>
              <w:rPr>
                <w:rFonts w:ascii="Calibri" w:hAnsi="Calibri"/>
                <w:color w:val="000000"/>
                <w:sz w:val="24"/>
                <w:szCs w:val="24"/>
              </w:rPr>
              <w:t>5</w:t>
            </w:r>
            <w:r>
              <w:rPr>
                <w:rFonts w:ascii="Calibri" w:hAnsi="Calibri" w:hint="eastAsia"/>
                <w:color w:val="000000"/>
                <w:sz w:val="24"/>
                <w:szCs w:val="24"/>
              </w:rPr>
              <w:t>）</w:t>
            </w:r>
            <w:r>
              <w:rPr>
                <w:rFonts w:hint="eastAsia"/>
                <w:sz w:val="24"/>
                <w:szCs w:val="24"/>
              </w:rPr>
              <w:t>本工程不涉及危大工程，不涉及相关专业设计，不涉及采用新结构、新材料、新工业的专业工程。</w:t>
            </w:r>
          </w:p>
          <w:p w14:paraId="3C38163A" w14:textId="77777777" w:rsidR="00100DB2" w:rsidRDefault="00100DB2" w:rsidP="00100DB2">
            <w:pPr>
              <w:spacing w:line="288" w:lineRule="auto"/>
              <w:ind w:firstLineChars="300" w:firstLine="720"/>
              <w:rPr>
                <w:sz w:val="24"/>
                <w:szCs w:val="24"/>
              </w:rPr>
            </w:pPr>
          </w:p>
          <w:p w14:paraId="3D8152EE" w14:textId="77777777" w:rsidR="00100DB2" w:rsidRDefault="00100DB2" w:rsidP="00100DB2">
            <w:pPr>
              <w:spacing w:line="288" w:lineRule="auto"/>
              <w:ind w:firstLineChars="300" w:firstLine="720"/>
              <w:rPr>
                <w:sz w:val="24"/>
                <w:szCs w:val="24"/>
              </w:rPr>
            </w:pPr>
          </w:p>
          <w:p w14:paraId="221E893E" w14:textId="77777777" w:rsidR="00100DB2" w:rsidRDefault="00100DB2" w:rsidP="00100DB2">
            <w:pPr>
              <w:spacing w:line="288" w:lineRule="auto"/>
              <w:ind w:firstLineChars="300" w:firstLine="720"/>
              <w:rPr>
                <w:sz w:val="24"/>
                <w:szCs w:val="24"/>
              </w:rPr>
            </w:pPr>
          </w:p>
          <w:p w14:paraId="41E54849" w14:textId="77777777" w:rsidR="00100DB2" w:rsidRDefault="00100DB2" w:rsidP="00100DB2">
            <w:pPr>
              <w:spacing w:line="288" w:lineRule="auto"/>
              <w:ind w:firstLineChars="300" w:firstLine="720"/>
              <w:rPr>
                <w:sz w:val="24"/>
                <w:szCs w:val="24"/>
              </w:rPr>
            </w:pPr>
          </w:p>
          <w:p w14:paraId="33FCFB36" w14:textId="77777777" w:rsidR="00100DB2" w:rsidRDefault="00100DB2" w:rsidP="00100DB2">
            <w:pPr>
              <w:spacing w:line="288" w:lineRule="auto"/>
              <w:ind w:firstLineChars="300" w:firstLine="720"/>
              <w:rPr>
                <w:sz w:val="24"/>
                <w:szCs w:val="24"/>
              </w:rPr>
            </w:pPr>
          </w:p>
          <w:p w14:paraId="65BE44B9" w14:textId="77777777" w:rsidR="00100DB2" w:rsidRDefault="00100DB2" w:rsidP="00100DB2">
            <w:pPr>
              <w:spacing w:line="288" w:lineRule="auto"/>
              <w:ind w:firstLineChars="300" w:firstLine="720"/>
              <w:rPr>
                <w:sz w:val="24"/>
                <w:szCs w:val="24"/>
              </w:rPr>
            </w:pPr>
          </w:p>
          <w:p w14:paraId="171B332E" w14:textId="77777777" w:rsidR="00100DB2" w:rsidRDefault="00100DB2" w:rsidP="00100DB2">
            <w:pPr>
              <w:spacing w:line="288" w:lineRule="auto"/>
              <w:ind w:firstLineChars="300" w:firstLine="720"/>
              <w:rPr>
                <w:sz w:val="24"/>
                <w:szCs w:val="24"/>
              </w:rPr>
            </w:pPr>
          </w:p>
          <w:p w14:paraId="1ECFF11B" w14:textId="77777777" w:rsidR="00100DB2" w:rsidRDefault="00100DB2" w:rsidP="00100DB2">
            <w:pPr>
              <w:spacing w:line="288" w:lineRule="auto"/>
              <w:ind w:firstLineChars="300" w:firstLine="720"/>
              <w:rPr>
                <w:sz w:val="24"/>
                <w:szCs w:val="24"/>
              </w:rPr>
            </w:pPr>
          </w:p>
          <w:p w14:paraId="7267B64D" w14:textId="77777777" w:rsidR="00100DB2" w:rsidRDefault="00100DB2" w:rsidP="00100DB2">
            <w:pPr>
              <w:spacing w:line="288" w:lineRule="auto"/>
              <w:ind w:firstLineChars="300" w:firstLine="720"/>
              <w:rPr>
                <w:sz w:val="24"/>
                <w:szCs w:val="24"/>
              </w:rPr>
            </w:pPr>
          </w:p>
          <w:p w14:paraId="4306DD8B" w14:textId="77777777" w:rsidR="00100DB2" w:rsidRDefault="00100DB2" w:rsidP="00100DB2">
            <w:pPr>
              <w:spacing w:line="288" w:lineRule="auto"/>
              <w:ind w:firstLineChars="300" w:firstLine="720"/>
              <w:rPr>
                <w:sz w:val="24"/>
                <w:szCs w:val="24"/>
              </w:rPr>
            </w:pPr>
          </w:p>
          <w:p w14:paraId="0CFDF5AA" w14:textId="77777777" w:rsidR="00100DB2" w:rsidRDefault="00100DB2" w:rsidP="00100DB2">
            <w:pPr>
              <w:spacing w:line="288" w:lineRule="auto"/>
              <w:ind w:firstLineChars="300" w:firstLine="720"/>
              <w:rPr>
                <w:sz w:val="24"/>
                <w:szCs w:val="24"/>
              </w:rPr>
            </w:pPr>
          </w:p>
          <w:p w14:paraId="1FF6B950" w14:textId="77777777" w:rsidR="00100DB2" w:rsidRDefault="00100DB2" w:rsidP="00100DB2">
            <w:pPr>
              <w:spacing w:line="288" w:lineRule="auto"/>
              <w:ind w:firstLineChars="300" w:firstLine="720"/>
              <w:rPr>
                <w:sz w:val="24"/>
                <w:szCs w:val="24"/>
              </w:rPr>
            </w:pPr>
          </w:p>
          <w:p w14:paraId="68A475D4" w14:textId="77777777" w:rsidR="00100DB2" w:rsidRDefault="00100DB2" w:rsidP="00100DB2">
            <w:pPr>
              <w:spacing w:line="288" w:lineRule="auto"/>
              <w:ind w:firstLineChars="300" w:firstLine="720"/>
              <w:rPr>
                <w:sz w:val="24"/>
                <w:szCs w:val="24"/>
              </w:rPr>
            </w:pPr>
          </w:p>
          <w:p w14:paraId="7E1D63C1" w14:textId="77777777" w:rsidR="00100DB2" w:rsidRDefault="00100DB2" w:rsidP="00100DB2">
            <w:pPr>
              <w:spacing w:line="288" w:lineRule="auto"/>
              <w:ind w:firstLineChars="300" w:firstLine="720"/>
              <w:rPr>
                <w:sz w:val="24"/>
                <w:szCs w:val="24"/>
              </w:rPr>
            </w:pPr>
          </w:p>
          <w:p w14:paraId="4537FB2D" w14:textId="77777777" w:rsidR="00100DB2" w:rsidRDefault="00100DB2" w:rsidP="00100DB2">
            <w:pPr>
              <w:spacing w:line="288" w:lineRule="auto"/>
              <w:ind w:firstLineChars="300" w:firstLine="720"/>
              <w:rPr>
                <w:sz w:val="24"/>
                <w:szCs w:val="24"/>
              </w:rPr>
            </w:pPr>
          </w:p>
          <w:p w14:paraId="49E6068D" w14:textId="77777777" w:rsidR="00100DB2" w:rsidRDefault="00100DB2" w:rsidP="00100DB2">
            <w:pPr>
              <w:spacing w:line="288" w:lineRule="auto"/>
              <w:ind w:firstLineChars="300" w:firstLine="720"/>
              <w:rPr>
                <w:sz w:val="24"/>
                <w:szCs w:val="24"/>
              </w:rPr>
            </w:pPr>
          </w:p>
          <w:p w14:paraId="7FD72C8A" w14:textId="77777777" w:rsidR="00100DB2" w:rsidRDefault="00100DB2" w:rsidP="00100DB2">
            <w:pPr>
              <w:spacing w:line="288" w:lineRule="auto"/>
              <w:ind w:firstLineChars="300" w:firstLine="720"/>
              <w:rPr>
                <w:sz w:val="24"/>
                <w:szCs w:val="24"/>
              </w:rPr>
            </w:pPr>
          </w:p>
          <w:p w14:paraId="059A56CA" w14:textId="77777777" w:rsidR="00100DB2" w:rsidRDefault="00100DB2" w:rsidP="00100DB2">
            <w:pPr>
              <w:spacing w:line="288" w:lineRule="auto"/>
              <w:ind w:firstLineChars="300" w:firstLine="720"/>
              <w:rPr>
                <w:sz w:val="24"/>
                <w:szCs w:val="24"/>
              </w:rPr>
            </w:pPr>
          </w:p>
          <w:p w14:paraId="5B98EF5A" w14:textId="77777777" w:rsidR="00100DB2" w:rsidRDefault="00100DB2" w:rsidP="00100DB2">
            <w:pPr>
              <w:spacing w:line="288" w:lineRule="auto"/>
              <w:ind w:firstLineChars="300" w:firstLine="720"/>
              <w:rPr>
                <w:sz w:val="24"/>
                <w:szCs w:val="24"/>
              </w:rPr>
            </w:pPr>
          </w:p>
          <w:p w14:paraId="037B61BC" w14:textId="77777777" w:rsidR="00100DB2" w:rsidRDefault="00100DB2" w:rsidP="00100DB2">
            <w:pPr>
              <w:spacing w:line="288" w:lineRule="auto"/>
              <w:ind w:firstLineChars="300" w:firstLine="720"/>
              <w:rPr>
                <w:sz w:val="24"/>
                <w:szCs w:val="24"/>
              </w:rPr>
            </w:pPr>
          </w:p>
          <w:p w14:paraId="7FDCECA0" w14:textId="0BC278C6" w:rsidR="00100DB2" w:rsidRDefault="00100DB2" w:rsidP="000C7A52">
            <w:pPr>
              <w:spacing w:line="288" w:lineRule="auto"/>
              <w:rPr>
                <w:sz w:val="24"/>
                <w:szCs w:val="24"/>
              </w:rPr>
            </w:pPr>
          </w:p>
          <w:p w14:paraId="383A08B3" w14:textId="77777777" w:rsidR="00100DB2" w:rsidRPr="006C5741" w:rsidRDefault="00100DB2" w:rsidP="006C5741">
            <w:pPr>
              <w:spacing w:line="288" w:lineRule="auto"/>
              <w:rPr>
                <w:sz w:val="24"/>
                <w:szCs w:val="24"/>
              </w:rPr>
            </w:pPr>
          </w:p>
          <w:p w14:paraId="0149FE70" w14:textId="0D134B3D" w:rsidR="00100DB2" w:rsidRDefault="00100DB2" w:rsidP="00100DB2">
            <w:pPr>
              <w:spacing w:line="288" w:lineRule="auto"/>
              <w:ind w:firstLineChars="300" w:firstLine="840"/>
              <w:rPr>
                <w:sz w:val="28"/>
              </w:rPr>
            </w:pPr>
          </w:p>
        </w:tc>
      </w:tr>
    </w:tbl>
    <w:p w14:paraId="0149FE72" w14:textId="77777777" w:rsidR="00BF2B81" w:rsidRPr="007D6AB8" w:rsidRDefault="00BF2B81" w:rsidP="006B500D">
      <w:pPr>
        <w:tabs>
          <w:tab w:val="left" w:pos="3767"/>
        </w:tabs>
        <w:ind w:rightChars="-338" w:right="-710"/>
        <w:rPr>
          <w:rFonts w:ascii="宋体" w:hAnsi="宋体"/>
          <w:sz w:val="24"/>
          <w:szCs w:val="24"/>
        </w:rPr>
      </w:pPr>
    </w:p>
    <w:sectPr w:rsidR="00BF2B81" w:rsidRPr="007D6AB8" w:rsidSect="000574C9">
      <w:headerReference w:type="default" r:id="rId11"/>
      <w:footerReference w:type="even" r:id="rId12"/>
      <w:footerReference w:type="default" r:id="rId13"/>
      <w:pgSz w:w="11906" w:h="16838" w:code="9"/>
      <w:pgMar w:top="1418" w:right="851" w:bottom="1418" w:left="1021" w:header="851" w:footer="90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B182" w14:textId="77777777" w:rsidR="00BB7856" w:rsidRDefault="00BB7856">
      <w:r>
        <w:separator/>
      </w:r>
    </w:p>
  </w:endnote>
  <w:endnote w:type="continuationSeparator" w:id="0">
    <w:p w14:paraId="5C8F3B23" w14:textId="77777777" w:rsidR="00BB7856" w:rsidRDefault="00BB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FE7D" w14:textId="77777777" w:rsidR="00506578" w:rsidRDefault="00DF257F"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0149FE7E"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FE7F" w14:textId="2435D90D" w:rsidR="000574C9" w:rsidRDefault="0036711A">
    <w:r>
      <w:rPr>
        <w:rFonts w:ascii="宋体" w:hAnsi="宋体"/>
        <w:noProof/>
        <w:sz w:val="24"/>
        <w:szCs w:val="24"/>
      </w:rPr>
      <w:pict w14:anchorId="0149FE85">
        <v:shapetype id="_x0000_t202" coordsize="21600,21600" o:spt="202" path="m,l,21600r21600,l21600,xe">
          <v:stroke joinstyle="miter"/>
          <v:path gradientshapeok="t" o:connecttype="rect"/>
        </v:shapetype>
        <v:shape id="_x0000_s2050" type="#_x0000_t202" style="position:absolute;left:0;text-align:left;margin-left:218.15pt;margin-top:750.05pt;width:70.1pt;height:24.8pt;z-index:251659264;mso-position-horizontal-relative:page;mso-position-vertical-relative:page" stroked="f">
          <v:textbox style="mso-next-textbox:#_x0000_s2050">
            <w:txbxContent>
              <w:p w14:paraId="0149FE8B" w14:textId="77777777" w:rsidR="00530540" w:rsidRDefault="00530540" w:rsidP="00530540">
                <w:bookmarkStart w:id="3" w:name="LZOF_N校核人_T3_L1"/>
                <w:bookmarkEnd w:id="3"/>
              </w:p>
            </w:txbxContent>
          </v:textbox>
          <w10:wrap anchorx="page" anchory="page"/>
        </v:shape>
      </w:pict>
    </w:r>
    <w:r>
      <w:rPr>
        <w:rFonts w:ascii="宋体" w:hAnsi="宋体"/>
        <w:noProof/>
        <w:sz w:val="24"/>
        <w:szCs w:val="24"/>
      </w:rPr>
      <w:pict w14:anchorId="0149FE86">
        <v:shape id="_x0000_s2051" type="#_x0000_t202" style="position:absolute;left:0;text-align:left;margin-left:341.25pt;margin-top:750.45pt;width:1in;height:24.8pt;z-index:251660288;mso-position-horizontal-relative:page;mso-position-vertical-relative:page" stroked="f">
          <v:textbox style="mso-next-textbox:#_x0000_s2051">
            <w:txbxContent>
              <w:p w14:paraId="0149FE8C" w14:textId="77777777" w:rsidR="00530540" w:rsidRDefault="00530540" w:rsidP="00530540">
                <w:bookmarkStart w:id="4" w:name="LZOF_N审核人_T3_L1"/>
                <w:bookmarkEnd w:id="4"/>
              </w:p>
            </w:txbxContent>
          </v:textbox>
          <w10:wrap anchorx="page" anchory="page"/>
        </v:shape>
      </w:pict>
    </w:r>
    <w:r>
      <w:rPr>
        <w:rFonts w:ascii="宋体" w:hAnsi="宋体"/>
        <w:noProof/>
        <w:sz w:val="24"/>
        <w:szCs w:val="24"/>
      </w:rPr>
      <w:pict w14:anchorId="0149FE87">
        <v:shape id="_x0000_s2049" type="#_x0000_t202" style="position:absolute;left:0;text-align:left;margin-left:94.25pt;margin-top:753.25pt;width:70.85pt;height:20.75pt;z-index:251658240;mso-position-horizontal-relative:page;mso-position-vertical-relative:page" stroked="f">
          <v:textbox style="mso-next-textbox:#_x0000_s2049">
            <w:txbxContent>
              <w:p w14:paraId="0149FE8D" w14:textId="77777777" w:rsidR="00530540" w:rsidRDefault="00530540" w:rsidP="00530540">
                <w:bookmarkStart w:id="5" w:name="LZOF_N设计人_T3_L1"/>
                <w:bookmarkEnd w:id="5"/>
              </w:p>
            </w:txbxContent>
          </v:textbox>
          <w10:wrap anchorx="page" anchory="page"/>
        </v:shape>
      </w:pict>
    </w:r>
    <w:r w:rsidR="0017176F" w:rsidRPr="007D6AB8">
      <w:rPr>
        <w:rFonts w:ascii="宋体" w:hAnsi="宋体" w:hint="eastAsia"/>
        <w:sz w:val="24"/>
        <w:szCs w:val="24"/>
      </w:rPr>
      <w:t>编制人：</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校核人：        </w:t>
    </w:r>
    <w:r w:rsidR="000574C9">
      <w:rPr>
        <w:rFonts w:ascii="宋体" w:hAnsi="宋体" w:hint="eastAsia"/>
        <w:sz w:val="24"/>
        <w:szCs w:val="24"/>
      </w:rPr>
      <w:t xml:space="preserve">  </w:t>
    </w:r>
    <w:r w:rsidR="006B500D">
      <w:rPr>
        <w:rFonts w:ascii="宋体" w:hAnsi="宋体" w:hint="eastAsia"/>
        <w:sz w:val="24"/>
        <w:szCs w:val="24"/>
      </w:rPr>
      <w:t xml:space="preserve">   </w:t>
    </w:r>
    <w:r w:rsidR="0017176F" w:rsidRPr="007D6AB8">
      <w:rPr>
        <w:rFonts w:ascii="宋体" w:hAnsi="宋体" w:hint="eastAsia"/>
        <w:sz w:val="24"/>
        <w:szCs w:val="24"/>
      </w:rPr>
      <w:t xml:space="preserve">审核人：                </w:t>
    </w:r>
    <w:sdt>
      <w:sdtPr>
        <w:id w:val="250395305"/>
        <w:docPartObj>
          <w:docPartGallery w:val="Page Numbers (Top of Page)"/>
          <w:docPartUnique/>
        </w:docPartObj>
      </w:sdtPr>
      <w:sdtEndPr/>
      <w:sdtContent>
        <w:r w:rsidR="000574C9">
          <w:rPr>
            <w:rFonts w:hint="eastAsia"/>
          </w:rPr>
          <w:t>第</w:t>
        </w:r>
        <w:r w:rsidR="00C72ED1">
          <w:fldChar w:fldCharType="begin"/>
        </w:r>
        <w:r w:rsidR="00C72ED1">
          <w:instrText xml:space="preserve"> PAGE </w:instrText>
        </w:r>
        <w:r w:rsidR="00C72ED1">
          <w:fldChar w:fldCharType="separate"/>
        </w:r>
        <w:r w:rsidR="00C721E7">
          <w:rPr>
            <w:noProof/>
          </w:rPr>
          <w:t>10</w:t>
        </w:r>
        <w:r w:rsidR="00C72ED1">
          <w:rPr>
            <w:noProof/>
          </w:rPr>
          <w:fldChar w:fldCharType="end"/>
        </w:r>
        <w:r w:rsidR="000574C9">
          <w:rPr>
            <w:rFonts w:hint="eastAsia"/>
          </w:rPr>
          <w:t>页</w:t>
        </w:r>
        <w:r w:rsidR="000574C9">
          <w:rPr>
            <w:lang w:val="zh-CN"/>
          </w:rPr>
          <w:t xml:space="preserve"> /</w:t>
        </w:r>
        <w:r w:rsidR="000574C9">
          <w:rPr>
            <w:rFonts w:hint="eastAsia"/>
            <w:lang w:val="zh-CN"/>
          </w:rPr>
          <w:t>共</w:t>
        </w:r>
        <w:r w:rsidR="000574C9">
          <w:rPr>
            <w:lang w:val="zh-CN"/>
          </w:rPr>
          <w:t xml:space="preserve"> </w:t>
        </w:r>
        <w:fldSimple w:instr=" NUMPAGES  ">
          <w:r w:rsidR="00C721E7">
            <w:rPr>
              <w:noProof/>
            </w:rPr>
            <w:t>10</w:t>
          </w:r>
        </w:fldSimple>
        <w:r w:rsidR="000574C9">
          <w:rPr>
            <w:rFonts w:hint="eastAsia"/>
          </w:rPr>
          <w:t>页</w:t>
        </w:r>
      </w:sdtContent>
    </w:sdt>
  </w:p>
  <w:p w14:paraId="0149FE80" w14:textId="77777777" w:rsidR="000574C9" w:rsidRPr="006F0F32" w:rsidRDefault="000574C9" w:rsidP="000574C9">
    <w:pPr>
      <w:pStyle w:val="a5"/>
      <w:framePr w:wrap="around" w:vAnchor="text" w:hAnchor="page" w:x="9320" w:y="116"/>
      <w:rPr>
        <w:rStyle w:val="a7"/>
        <w:sz w:val="24"/>
        <w:szCs w:val="24"/>
      </w:rPr>
    </w:pPr>
  </w:p>
  <w:p w14:paraId="0149FE81" w14:textId="77777777" w:rsidR="0017176F" w:rsidRPr="006B500D" w:rsidRDefault="0017176F" w:rsidP="0017176F">
    <w:pPr>
      <w:tabs>
        <w:tab w:val="left" w:pos="3767"/>
      </w:tabs>
      <w:ind w:leftChars="-405" w:rightChars="-338" w:right="-710" w:hangingChars="354" w:hanging="850"/>
      <w:rPr>
        <w:rFonts w:ascii="宋体" w:hAnsi="宋体"/>
        <w:sz w:val="24"/>
        <w:szCs w:val="24"/>
      </w:rPr>
    </w:pPr>
  </w:p>
  <w:p w14:paraId="0149FE82" w14:textId="77777777" w:rsidR="00506578" w:rsidRPr="006B500D" w:rsidRDefault="005065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0C10" w14:textId="77777777" w:rsidR="00BB7856" w:rsidRDefault="00BB7856">
      <w:r>
        <w:separator/>
      </w:r>
    </w:p>
  </w:footnote>
  <w:footnote w:type="continuationSeparator" w:id="0">
    <w:p w14:paraId="3787063C" w14:textId="77777777" w:rsidR="00BB7856" w:rsidRDefault="00BB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FE7C" w14:textId="77777777" w:rsidR="00177A66" w:rsidRPr="00177A66" w:rsidRDefault="00177A66" w:rsidP="0057444C">
    <w:pPr>
      <w:pStyle w:val="a4"/>
      <w:pBdr>
        <w:bottom w:val="none" w:sz="0" w:space="0" w:color="auto"/>
      </w:pBdr>
      <w:ind w:leftChars="-405" w:left="-2" w:hangingChars="265" w:hanging="848"/>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5"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6"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7"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8"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9"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0"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1"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2"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102194152">
    <w:abstractNumId w:val="6"/>
  </w:num>
  <w:num w:numId="2" w16cid:durableId="1016271484">
    <w:abstractNumId w:val="0"/>
  </w:num>
  <w:num w:numId="3" w16cid:durableId="1585071472">
    <w:abstractNumId w:val="5"/>
  </w:num>
  <w:num w:numId="4" w16cid:durableId="1585263139">
    <w:abstractNumId w:val="12"/>
  </w:num>
  <w:num w:numId="5" w16cid:durableId="1243567768">
    <w:abstractNumId w:val="1"/>
  </w:num>
  <w:num w:numId="6" w16cid:durableId="1415085134">
    <w:abstractNumId w:val="2"/>
  </w:num>
  <w:num w:numId="7" w16cid:durableId="1211917055">
    <w:abstractNumId w:val="9"/>
  </w:num>
  <w:num w:numId="8" w16cid:durableId="607197745">
    <w:abstractNumId w:val="11"/>
  </w:num>
  <w:num w:numId="9" w16cid:durableId="1125927486">
    <w:abstractNumId w:val="3"/>
  </w:num>
  <w:num w:numId="10" w16cid:durableId="1258102210">
    <w:abstractNumId w:val="4"/>
  </w:num>
  <w:num w:numId="11" w16cid:durableId="1541699149">
    <w:abstractNumId w:val="7"/>
  </w:num>
  <w:num w:numId="12" w16cid:durableId="1349327667">
    <w:abstractNumId w:val="10"/>
  </w:num>
  <w:num w:numId="13" w16cid:durableId="6141438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95498"/>
    <w:rsid w:val="00015D35"/>
    <w:rsid w:val="0004638B"/>
    <w:rsid w:val="000574C9"/>
    <w:rsid w:val="00071983"/>
    <w:rsid w:val="0007494F"/>
    <w:rsid w:val="00091294"/>
    <w:rsid w:val="000923BB"/>
    <w:rsid w:val="000A0B6A"/>
    <w:rsid w:val="000C7A52"/>
    <w:rsid w:val="000F7A6D"/>
    <w:rsid w:val="00100DB2"/>
    <w:rsid w:val="0012049E"/>
    <w:rsid w:val="0017176F"/>
    <w:rsid w:val="00177A66"/>
    <w:rsid w:val="00180629"/>
    <w:rsid w:val="001D4BE2"/>
    <w:rsid w:val="002312C7"/>
    <w:rsid w:val="0024158A"/>
    <w:rsid w:val="0024448D"/>
    <w:rsid w:val="00270071"/>
    <w:rsid w:val="00282C81"/>
    <w:rsid w:val="00296F19"/>
    <w:rsid w:val="002A4E5A"/>
    <w:rsid w:val="002F5F38"/>
    <w:rsid w:val="00315399"/>
    <w:rsid w:val="00323876"/>
    <w:rsid w:val="0035317F"/>
    <w:rsid w:val="0036711A"/>
    <w:rsid w:val="0037084C"/>
    <w:rsid w:val="00376715"/>
    <w:rsid w:val="003A6A36"/>
    <w:rsid w:val="003B1130"/>
    <w:rsid w:val="003B67C6"/>
    <w:rsid w:val="004031AC"/>
    <w:rsid w:val="004115B6"/>
    <w:rsid w:val="0047701D"/>
    <w:rsid w:val="004838D6"/>
    <w:rsid w:val="00487205"/>
    <w:rsid w:val="004D4252"/>
    <w:rsid w:val="004F3638"/>
    <w:rsid w:val="00506578"/>
    <w:rsid w:val="0051304D"/>
    <w:rsid w:val="00530540"/>
    <w:rsid w:val="0057444C"/>
    <w:rsid w:val="00582CE5"/>
    <w:rsid w:val="00594786"/>
    <w:rsid w:val="00596151"/>
    <w:rsid w:val="005D3F6A"/>
    <w:rsid w:val="005E08D2"/>
    <w:rsid w:val="005F0128"/>
    <w:rsid w:val="00636611"/>
    <w:rsid w:val="00642775"/>
    <w:rsid w:val="00670B98"/>
    <w:rsid w:val="00671001"/>
    <w:rsid w:val="006B500D"/>
    <w:rsid w:val="006C0878"/>
    <w:rsid w:val="006C5741"/>
    <w:rsid w:val="006D6949"/>
    <w:rsid w:val="006D74E2"/>
    <w:rsid w:val="006F0F32"/>
    <w:rsid w:val="006F14FC"/>
    <w:rsid w:val="006F447E"/>
    <w:rsid w:val="00700656"/>
    <w:rsid w:val="007030E1"/>
    <w:rsid w:val="00703398"/>
    <w:rsid w:val="00755FD5"/>
    <w:rsid w:val="0078148C"/>
    <w:rsid w:val="0079203E"/>
    <w:rsid w:val="007C467E"/>
    <w:rsid w:val="007D6AB8"/>
    <w:rsid w:val="007E4B80"/>
    <w:rsid w:val="00805869"/>
    <w:rsid w:val="00873F51"/>
    <w:rsid w:val="00892C5E"/>
    <w:rsid w:val="008A046B"/>
    <w:rsid w:val="008B0151"/>
    <w:rsid w:val="008B7009"/>
    <w:rsid w:val="008C47F3"/>
    <w:rsid w:val="009634C7"/>
    <w:rsid w:val="00991792"/>
    <w:rsid w:val="009947B7"/>
    <w:rsid w:val="00996A96"/>
    <w:rsid w:val="009D5FBE"/>
    <w:rsid w:val="009F40CD"/>
    <w:rsid w:val="00A230DC"/>
    <w:rsid w:val="00A27EDD"/>
    <w:rsid w:val="00A55949"/>
    <w:rsid w:val="00A61A28"/>
    <w:rsid w:val="00A7230C"/>
    <w:rsid w:val="00A80E76"/>
    <w:rsid w:val="00AA2D96"/>
    <w:rsid w:val="00B103D9"/>
    <w:rsid w:val="00B41CEC"/>
    <w:rsid w:val="00B91BFD"/>
    <w:rsid w:val="00BB7856"/>
    <w:rsid w:val="00BD655E"/>
    <w:rsid w:val="00BF2B81"/>
    <w:rsid w:val="00C5020C"/>
    <w:rsid w:val="00C54355"/>
    <w:rsid w:val="00C63483"/>
    <w:rsid w:val="00C65245"/>
    <w:rsid w:val="00C721E7"/>
    <w:rsid w:val="00C72ED1"/>
    <w:rsid w:val="00C970F8"/>
    <w:rsid w:val="00CA68AA"/>
    <w:rsid w:val="00CC71B7"/>
    <w:rsid w:val="00CC7C65"/>
    <w:rsid w:val="00D93162"/>
    <w:rsid w:val="00D943D8"/>
    <w:rsid w:val="00DE0CD6"/>
    <w:rsid w:val="00DF257F"/>
    <w:rsid w:val="00E22335"/>
    <w:rsid w:val="00E42258"/>
    <w:rsid w:val="00E43C64"/>
    <w:rsid w:val="00EA70F9"/>
    <w:rsid w:val="00EE3946"/>
    <w:rsid w:val="00EF61E6"/>
    <w:rsid w:val="00F1419A"/>
    <w:rsid w:val="00F41B6A"/>
    <w:rsid w:val="00F47D75"/>
    <w:rsid w:val="00F53E52"/>
    <w:rsid w:val="00F57606"/>
    <w:rsid w:val="00F919F4"/>
    <w:rsid w:val="00F95498"/>
    <w:rsid w:val="00FA2742"/>
    <w:rsid w:val="00FC26CA"/>
    <w:rsid w:val="00FC3055"/>
    <w:rsid w:val="00FD4E02"/>
    <w:rsid w:val="00FF36E2"/>
    <w:rsid w:val="00FF6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0149FE4A"/>
  <w15:docId w15:val="{D632868A-FB20-413F-B497-FD71B330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6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F36E2"/>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973</Words>
  <Characters>5550</Characters>
  <Application>Microsoft Office Word</Application>
  <DocSecurity>0</DocSecurity>
  <Lines>46</Lines>
  <Paragraphs>13</Paragraphs>
  <ScaleCrop>false</ScaleCrop>
  <Company>cacc</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李 行</cp:lastModifiedBy>
  <cp:revision>45</cp:revision>
  <cp:lastPrinted>2017-04-27T06:05:00Z</cp:lastPrinted>
  <dcterms:created xsi:type="dcterms:W3CDTF">2019-08-19T05:53:00Z</dcterms:created>
  <dcterms:modified xsi:type="dcterms:W3CDTF">2022-11-17T09:05:00Z</dcterms:modified>
</cp:coreProperties>
</file>